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290F" w:rsidRPr="002D290F" w:rsidRDefault="002D290F" w:rsidP="002D290F">
      <w:pPr>
        <w:ind w:left="6521"/>
        <w:rPr>
          <w:sz w:val="28"/>
          <w:szCs w:val="28"/>
          <w:lang w:val="en-US"/>
        </w:rPr>
      </w:pPr>
      <w:r w:rsidRPr="002D290F">
        <w:rPr>
          <w:sz w:val="28"/>
          <w:szCs w:val="28"/>
          <w:lang w:val="en-US"/>
        </w:rPr>
        <w:t>Approved by the order of the Chairman of the Committee on Statistics of the Ministry of National Economy of the Republic of Kazakhstan</w:t>
      </w:r>
    </w:p>
    <w:p w:rsidR="002D290F" w:rsidRPr="002D290F" w:rsidRDefault="002D290F" w:rsidP="002D290F">
      <w:pPr>
        <w:ind w:left="6521"/>
        <w:rPr>
          <w:sz w:val="28"/>
          <w:szCs w:val="28"/>
        </w:rPr>
      </w:pPr>
      <w:r w:rsidRPr="002D290F">
        <w:rPr>
          <w:sz w:val="28"/>
          <w:szCs w:val="28"/>
        </w:rPr>
        <w:t>October 1, 2019</w:t>
      </w:r>
    </w:p>
    <w:p w:rsidR="001E65A6" w:rsidRPr="006D5B1C" w:rsidRDefault="002D290F" w:rsidP="002D290F">
      <w:pPr>
        <w:ind w:left="6521"/>
        <w:rPr>
          <w:sz w:val="28"/>
          <w:szCs w:val="28"/>
        </w:rPr>
      </w:pPr>
      <w:r w:rsidRPr="002D290F">
        <w:rPr>
          <w:sz w:val="28"/>
          <w:szCs w:val="28"/>
        </w:rPr>
        <w:t>#10</w:t>
      </w:r>
    </w:p>
    <w:p w:rsidR="008E572B" w:rsidRPr="006D5B1C" w:rsidRDefault="008E572B" w:rsidP="001E65A6">
      <w:pPr>
        <w:pStyle w:val="a7"/>
        <w:ind w:firstLine="709"/>
        <w:rPr>
          <w:szCs w:val="28"/>
        </w:rPr>
      </w:pPr>
    </w:p>
    <w:p w:rsidR="008E572B" w:rsidRPr="00A319E7" w:rsidRDefault="008E572B" w:rsidP="001E65A6">
      <w:pPr>
        <w:pStyle w:val="a7"/>
        <w:ind w:firstLine="709"/>
        <w:rPr>
          <w:szCs w:val="28"/>
        </w:rPr>
      </w:pPr>
    </w:p>
    <w:p w:rsidR="00896301" w:rsidRPr="002D290F" w:rsidRDefault="002D290F" w:rsidP="001E65A6">
      <w:pPr>
        <w:jc w:val="center"/>
        <w:rPr>
          <w:b/>
          <w:sz w:val="28"/>
          <w:szCs w:val="28"/>
          <w:lang w:val="en-US"/>
        </w:rPr>
      </w:pPr>
      <w:r w:rsidRPr="002D290F">
        <w:rPr>
          <w:b/>
          <w:sz w:val="28"/>
          <w:szCs w:val="28"/>
          <w:lang w:val="en-US" w:eastAsia="en-GB"/>
        </w:rPr>
        <w:t>Methodology for com</w:t>
      </w:r>
      <w:r w:rsidR="00E53EDD">
        <w:rPr>
          <w:b/>
          <w:sz w:val="28"/>
          <w:szCs w:val="28"/>
          <w:lang w:val="en-US" w:eastAsia="en-GB"/>
        </w:rPr>
        <w:t>piling the tables "Resources-Usage</w:t>
      </w:r>
      <w:r w:rsidRPr="002D290F">
        <w:rPr>
          <w:b/>
          <w:sz w:val="28"/>
          <w:szCs w:val="28"/>
          <w:lang w:val="en-US" w:eastAsia="en-GB"/>
        </w:rPr>
        <w:t>" and "Cost-Output"</w:t>
      </w:r>
    </w:p>
    <w:p w:rsidR="00896301" w:rsidRPr="002D290F" w:rsidRDefault="00896301" w:rsidP="002D5AC4">
      <w:pPr>
        <w:jc w:val="center"/>
        <w:rPr>
          <w:sz w:val="28"/>
          <w:szCs w:val="28"/>
          <w:lang w:val="en-US"/>
        </w:rPr>
      </w:pPr>
    </w:p>
    <w:p w:rsidR="008E572B" w:rsidRPr="002D290F" w:rsidRDefault="008E572B" w:rsidP="002D5AC4">
      <w:pPr>
        <w:jc w:val="center"/>
        <w:rPr>
          <w:sz w:val="28"/>
          <w:szCs w:val="28"/>
          <w:lang w:val="en-US"/>
        </w:rPr>
      </w:pPr>
    </w:p>
    <w:p w:rsidR="00355841" w:rsidRPr="002D290F" w:rsidRDefault="00446BB1" w:rsidP="00256D47">
      <w:pPr>
        <w:pStyle w:val="3"/>
        <w:keepNext w:val="0"/>
        <w:spacing w:before="0" w:after="0" w:line="240" w:lineRule="auto"/>
        <w:jc w:val="center"/>
        <w:rPr>
          <w:rFonts w:ascii="Times New Roman" w:hAnsi="Times New Roman"/>
          <w:sz w:val="28"/>
          <w:szCs w:val="28"/>
          <w:lang w:val="en-US"/>
        </w:rPr>
      </w:pPr>
      <w:r w:rsidRPr="00CC1360">
        <w:rPr>
          <w:rFonts w:ascii="Times New Roman" w:hAnsi="Times New Roman"/>
          <w:sz w:val="28"/>
          <w:szCs w:val="28"/>
        </w:rPr>
        <w:t xml:space="preserve">Chapter </w:t>
      </w:r>
      <w:r w:rsidRPr="002D290F">
        <w:rPr>
          <w:rFonts w:ascii="Times New Roman" w:hAnsi="Times New Roman"/>
          <w:sz w:val="28"/>
          <w:szCs w:val="28"/>
          <w:lang w:val="en-US"/>
        </w:rPr>
        <w:t xml:space="preserve">1. </w:t>
      </w:r>
      <w:r w:rsidR="00355841" w:rsidRPr="00CC1360">
        <w:rPr>
          <w:rFonts w:ascii="Times New Roman" w:hAnsi="Times New Roman"/>
          <w:sz w:val="28"/>
          <w:szCs w:val="28"/>
        </w:rPr>
        <w:t>General</w:t>
      </w:r>
      <w:r w:rsidR="00355841" w:rsidRPr="002D290F">
        <w:rPr>
          <w:rFonts w:ascii="Times New Roman" w:hAnsi="Times New Roman"/>
          <w:sz w:val="28"/>
          <w:szCs w:val="28"/>
          <w:lang w:val="en-US"/>
        </w:rPr>
        <w:t xml:space="preserve"> </w:t>
      </w:r>
      <w:r w:rsidR="00355841" w:rsidRPr="00CC1360">
        <w:rPr>
          <w:rFonts w:ascii="Times New Roman" w:hAnsi="Times New Roman"/>
          <w:sz w:val="28"/>
          <w:szCs w:val="28"/>
        </w:rPr>
        <w:t>provisions</w:t>
      </w:r>
    </w:p>
    <w:p w:rsidR="00560806" w:rsidRPr="002D290F" w:rsidRDefault="00560806" w:rsidP="002D5AC4">
      <w:pPr>
        <w:jc w:val="center"/>
        <w:rPr>
          <w:sz w:val="28"/>
          <w:szCs w:val="28"/>
          <w:lang w:val="en-US"/>
        </w:rPr>
      </w:pPr>
    </w:p>
    <w:p w:rsidR="001E65A6" w:rsidRPr="00CC1360" w:rsidRDefault="001E65A6" w:rsidP="000B4A04">
      <w:pPr>
        <w:keepNext/>
        <w:keepLines/>
        <w:numPr>
          <w:ilvl w:val="0"/>
          <w:numId w:val="23"/>
        </w:numPr>
        <w:tabs>
          <w:tab w:val="left" w:pos="993"/>
        </w:tabs>
        <w:ind w:left="0" w:firstLine="709"/>
        <w:jc w:val="both"/>
        <w:rPr>
          <w:bCs/>
          <w:kern w:val="32"/>
          <w:sz w:val="28"/>
          <w:szCs w:val="28"/>
        </w:rPr>
      </w:pPr>
      <w:r w:rsidRPr="00CC1360">
        <w:rPr>
          <w:sz w:val="28"/>
          <w:szCs w:val="28"/>
          <w:lang w:eastAsia="en-GB"/>
        </w:rPr>
        <w:t xml:space="preserve">The methodology for compiling the tables "Resources-Usage" and "Cost-Output" </w:t>
      </w:r>
      <w:r w:rsidRPr="00CC1360">
        <w:rPr>
          <w:bCs/>
          <w:kern w:val="32"/>
          <w:sz w:val="28"/>
          <w:szCs w:val="28"/>
        </w:rPr>
        <w:t xml:space="preserve">(hereinafter - Methodology) </w:t>
      </w:r>
      <w:r w:rsidRPr="00CC1360">
        <w:rPr>
          <w:sz w:val="28"/>
          <w:szCs w:val="28"/>
        </w:rPr>
        <w:t xml:space="preserve">refers to a statistical methodology formed in accordance with international standards and approved in accordance with </w:t>
      </w:r>
      <w:hyperlink r:id="rId8" w:anchor="z0" w:history="1">
        <w:r w:rsidRPr="00CC1360">
          <w:rPr>
            <w:sz w:val="28"/>
            <w:szCs w:val="28"/>
          </w:rPr>
          <w:t xml:space="preserve">the Law </w:t>
        </w:r>
      </w:hyperlink>
      <w:r w:rsidRPr="00CC1360">
        <w:rPr>
          <w:sz w:val="28"/>
          <w:szCs w:val="28"/>
        </w:rPr>
        <w:t>of the Republic of Kazakhstan dated March 19, 2010 "On State Statistics" (hereinafter - Law).</w:t>
      </w:r>
    </w:p>
    <w:p w:rsidR="001E65A6" w:rsidRPr="00CC1360" w:rsidRDefault="00077B07" w:rsidP="000B4A04">
      <w:pPr>
        <w:keepNext/>
        <w:keepLines/>
        <w:numPr>
          <w:ilvl w:val="0"/>
          <w:numId w:val="23"/>
        </w:numPr>
        <w:tabs>
          <w:tab w:val="left" w:pos="993"/>
        </w:tabs>
        <w:ind w:left="0" w:firstLine="709"/>
        <w:jc w:val="both"/>
        <w:rPr>
          <w:bCs/>
          <w:kern w:val="32"/>
          <w:sz w:val="28"/>
          <w:szCs w:val="28"/>
        </w:rPr>
      </w:pPr>
      <w:r w:rsidRPr="00CC1360">
        <w:rPr>
          <w:sz w:val="28"/>
          <w:szCs w:val="28"/>
        </w:rPr>
        <w:t xml:space="preserve">This Methodology is applied by the Committee on Statistics of the Ministry of National Economy of the Republic of Kazakhstan (hereinafter - CS MNE RK) in the formation of the </w:t>
      </w:r>
      <w:r w:rsidRPr="00CC1360">
        <w:rPr>
          <w:sz w:val="28"/>
          <w:szCs w:val="28"/>
          <w:lang w:eastAsia="en-GB"/>
        </w:rPr>
        <w:t xml:space="preserve">"Resources-Usage" and "Cost-Output" tables </w:t>
      </w:r>
      <w:r w:rsidRPr="00CC1360">
        <w:rPr>
          <w:sz w:val="28"/>
          <w:szCs w:val="28"/>
        </w:rPr>
        <w:t xml:space="preserve">in accordance with international standards and is used for the purposes of the System of National Accounts (hereinafter - SNA) </w:t>
      </w:r>
      <w:r w:rsidRPr="00CC1360">
        <w:rPr>
          <w:sz w:val="28"/>
          <w:szCs w:val="28"/>
          <w:lang w:eastAsia="en-GB"/>
        </w:rPr>
        <w:t>.</w:t>
      </w:r>
    </w:p>
    <w:p w:rsidR="00077B07" w:rsidRPr="00CC1360" w:rsidRDefault="00077B07" w:rsidP="000B4A04">
      <w:pPr>
        <w:keepNext/>
        <w:keepLines/>
        <w:numPr>
          <w:ilvl w:val="0"/>
          <w:numId w:val="23"/>
        </w:numPr>
        <w:tabs>
          <w:tab w:val="left" w:pos="993"/>
        </w:tabs>
        <w:ind w:left="0" w:firstLine="709"/>
        <w:jc w:val="both"/>
        <w:rPr>
          <w:bCs/>
          <w:kern w:val="32"/>
          <w:sz w:val="28"/>
          <w:szCs w:val="28"/>
        </w:rPr>
      </w:pPr>
      <w:r w:rsidRPr="00CC1360">
        <w:rPr>
          <w:sz w:val="28"/>
          <w:szCs w:val="28"/>
        </w:rPr>
        <w:t xml:space="preserve">The 2008 SNA guidelines </w:t>
      </w:r>
      <w:r w:rsidRPr="00CC1360">
        <w:rPr>
          <w:bCs/>
          <w:kern w:val="32"/>
          <w:sz w:val="28"/>
          <w:szCs w:val="28"/>
        </w:rPr>
        <w:t xml:space="preserve">prepared by the International Monetary Fund, the Organization for Economic Co-operation and Development, the Statistical Office of the European Communities, the United Nations and the World Bank are used as a methodological basis </w:t>
      </w:r>
      <w:r w:rsidRPr="00CC1360">
        <w:rPr>
          <w:sz w:val="28"/>
          <w:szCs w:val="28"/>
        </w:rPr>
        <w:t>.</w:t>
      </w:r>
    </w:p>
    <w:p w:rsidR="00077B07" w:rsidRPr="00CC1360" w:rsidRDefault="00077B07" w:rsidP="000B4A04">
      <w:pPr>
        <w:pStyle w:val="a7"/>
        <w:tabs>
          <w:tab w:val="left" w:pos="993"/>
        </w:tabs>
        <w:ind w:firstLine="709"/>
        <w:rPr>
          <w:szCs w:val="28"/>
        </w:rPr>
      </w:pPr>
    </w:p>
    <w:p w:rsidR="008C4471" w:rsidRPr="00CC1360" w:rsidRDefault="008C4471" w:rsidP="000B4A04">
      <w:pPr>
        <w:pStyle w:val="a7"/>
        <w:tabs>
          <w:tab w:val="left" w:pos="993"/>
        </w:tabs>
        <w:ind w:firstLine="709"/>
        <w:rPr>
          <w:szCs w:val="28"/>
        </w:rPr>
      </w:pPr>
    </w:p>
    <w:p w:rsidR="00077B07" w:rsidRPr="00CC1360" w:rsidRDefault="008F39DA" w:rsidP="000B4A04">
      <w:pPr>
        <w:pStyle w:val="a7"/>
        <w:tabs>
          <w:tab w:val="left" w:pos="993"/>
        </w:tabs>
        <w:ind w:left="709" w:firstLine="0"/>
        <w:jc w:val="center"/>
        <w:rPr>
          <w:b/>
          <w:szCs w:val="28"/>
        </w:rPr>
      </w:pPr>
      <w:r w:rsidRPr="00CC1360">
        <w:rPr>
          <w:b/>
          <w:szCs w:val="28"/>
        </w:rPr>
        <w:t>Chapter 2</w:t>
      </w:r>
      <w:r w:rsidR="00E53EDD">
        <w:rPr>
          <w:b/>
          <w:szCs w:val="28"/>
        </w:rPr>
        <w:t xml:space="preserve"> </w:t>
      </w:r>
      <w:r w:rsidR="00E53EDD" w:rsidRPr="00E53EDD">
        <w:rPr>
          <w:b/>
          <w:szCs w:val="28"/>
        </w:rPr>
        <w:t>Formation of "Resources-Usage" tables in buyer's prices</w:t>
      </w:r>
    </w:p>
    <w:p w:rsidR="00BC5407" w:rsidRPr="00CC1360" w:rsidRDefault="00BC5407" w:rsidP="000B4A04">
      <w:pPr>
        <w:pStyle w:val="a7"/>
        <w:tabs>
          <w:tab w:val="left" w:pos="993"/>
        </w:tabs>
        <w:ind w:firstLine="709"/>
        <w:rPr>
          <w:szCs w:val="28"/>
        </w:rPr>
      </w:pPr>
    </w:p>
    <w:p w:rsidR="00446BB1" w:rsidRPr="00CC1360" w:rsidRDefault="00446BB1" w:rsidP="00446BB1">
      <w:pPr>
        <w:pStyle w:val="a5"/>
        <w:numPr>
          <w:ilvl w:val="0"/>
          <w:numId w:val="23"/>
        </w:numPr>
        <w:tabs>
          <w:tab w:val="left" w:pos="993"/>
        </w:tabs>
        <w:ind w:left="0" w:firstLine="709"/>
        <w:rPr>
          <w:sz w:val="28"/>
          <w:szCs w:val="28"/>
        </w:rPr>
      </w:pPr>
      <w:r w:rsidRPr="00CC1360">
        <w:rPr>
          <w:sz w:val="28"/>
          <w:szCs w:val="28"/>
        </w:rPr>
        <w:t xml:space="preserve">Tables "Resources-Usage" (hereinafter - </w:t>
      </w:r>
      <w:r w:rsidR="002D290F">
        <w:rPr>
          <w:sz w:val="28"/>
          <w:szCs w:val="28"/>
          <w:lang w:val="en-US"/>
        </w:rPr>
        <w:t>TRU</w:t>
      </w:r>
      <w:r w:rsidR="00E53EDD">
        <w:rPr>
          <w:sz w:val="28"/>
          <w:szCs w:val="28"/>
          <w:lang w:val="en-US"/>
        </w:rPr>
        <w:t>)</w:t>
      </w:r>
      <w:r w:rsidRPr="00CC1360">
        <w:rPr>
          <w:sz w:val="28"/>
          <w:szCs w:val="28"/>
        </w:rPr>
        <w:t xml:space="preserve"> are one of the main components of the integrated structure of the System of National Accounts, describing the supply of goods and services in the economy, their use, the formation of added value and serving as the basis for constructing tables "Cost-Output" (hereinafter - TCO). For the purposes of compiling TRU, the concepts, definitions and classification systems of statistical units, activities, products used in international practice and accepted in the national economy are used.</w:t>
      </w:r>
    </w:p>
    <w:p w:rsidR="00446BB1" w:rsidRPr="00CC1360" w:rsidRDefault="002D290F" w:rsidP="00446BB1">
      <w:pPr>
        <w:pStyle w:val="a5"/>
        <w:numPr>
          <w:ilvl w:val="0"/>
          <w:numId w:val="23"/>
        </w:numPr>
        <w:tabs>
          <w:tab w:val="left" w:pos="993"/>
        </w:tabs>
        <w:ind w:left="0" w:firstLine="709"/>
        <w:rPr>
          <w:sz w:val="28"/>
          <w:szCs w:val="28"/>
        </w:rPr>
      </w:pPr>
      <w:r>
        <w:rPr>
          <w:sz w:val="28"/>
          <w:szCs w:val="28"/>
          <w:lang w:val="en-US"/>
        </w:rPr>
        <w:t xml:space="preserve">TRUs </w:t>
      </w:r>
      <w:r w:rsidR="00446BB1" w:rsidRPr="00CC1360">
        <w:rPr>
          <w:sz w:val="28"/>
          <w:szCs w:val="28"/>
        </w:rPr>
        <w:t>provide the basis for the consistency of data on flows of goods and services from different sources: business surveys of all types of economic activity, household expenditure surveys, investment surveys, foreign trade statistics, financial statistics, government budget statistics.</w:t>
      </w:r>
    </w:p>
    <w:p w:rsidR="00446BB1" w:rsidRPr="00CC1360" w:rsidRDefault="00446BB1" w:rsidP="00446BB1">
      <w:pPr>
        <w:pStyle w:val="a5"/>
        <w:numPr>
          <w:ilvl w:val="0"/>
          <w:numId w:val="23"/>
        </w:numPr>
        <w:tabs>
          <w:tab w:val="left" w:pos="993"/>
        </w:tabs>
        <w:ind w:left="0" w:firstLine="709"/>
        <w:rPr>
          <w:sz w:val="28"/>
          <w:szCs w:val="28"/>
        </w:rPr>
      </w:pPr>
      <w:r w:rsidRPr="00CC1360">
        <w:rPr>
          <w:sz w:val="28"/>
          <w:szCs w:val="28"/>
        </w:rPr>
        <w:lastRenderedPageBreak/>
        <w:t>The TRU structure includes two interrelated tables - a table of resources and a table of use, their general structure is presented in Appendix 1 of this Methodology.</w:t>
      </w:r>
    </w:p>
    <w:p w:rsidR="00446BB1" w:rsidRPr="00CC1360" w:rsidRDefault="00446BB1" w:rsidP="00446BB1">
      <w:pPr>
        <w:pStyle w:val="a5"/>
        <w:numPr>
          <w:ilvl w:val="0"/>
          <w:numId w:val="23"/>
        </w:numPr>
        <w:tabs>
          <w:tab w:val="left" w:pos="993"/>
        </w:tabs>
        <w:ind w:left="0" w:firstLine="709"/>
        <w:rPr>
          <w:sz w:val="28"/>
          <w:szCs w:val="28"/>
        </w:rPr>
      </w:pPr>
      <w:r w:rsidRPr="00CC1360">
        <w:rPr>
          <w:sz w:val="28"/>
          <w:szCs w:val="28"/>
        </w:rPr>
        <w:t>The basic principle behind these tables is that total supply equals total use of goods and services when measured at the same price:</w:t>
      </w:r>
    </w:p>
    <w:tbl>
      <w:tblPr>
        <w:tblW w:w="0" w:type="auto"/>
        <w:tblInd w:w="108" w:type="dxa"/>
        <w:tblLook w:val="04A0" w:firstRow="1" w:lastRow="0" w:firstColumn="1" w:lastColumn="0" w:noHBand="0" w:noVBand="1"/>
      </w:tblPr>
      <w:tblGrid>
        <w:gridCol w:w="1083"/>
        <w:gridCol w:w="4252"/>
      </w:tblGrid>
      <w:tr w:rsidR="00446BB1" w:rsidRPr="00CC1360" w:rsidTr="00BD17C4">
        <w:tc>
          <w:tcPr>
            <w:tcW w:w="5335" w:type="dxa"/>
            <w:gridSpan w:val="2"/>
          </w:tcPr>
          <w:p w:rsidR="00446BB1" w:rsidRPr="00CC1360" w:rsidRDefault="00446BB1" w:rsidP="00446BB1">
            <w:pPr>
              <w:pStyle w:val="a5"/>
              <w:tabs>
                <w:tab w:val="left" w:pos="993"/>
              </w:tabs>
              <w:ind w:left="709" w:firstLine="0"/>
              <w:jc w:val="left"/>
              <w:rPr>
                <w:sz w:val="28"/>
                <w:szCs w:val="28"/>
              </w:rPr>
            </w:pPr>
            <w:r w:rsidRPr="00CC1360">
              <w:rPr>
                <w:sz w:val="28"/>
                <w:szCs w:val="28"/>
              </w:rPr>
              <w:t>Release</w:t>
            </w:r>
          </w:p>
        </w:tc>
      </w:tr>
      <w:tr w:rsidR="00446BB1" w:rsidRPr="00CC1360" w:rsidTr="00BD17C4">
        <w:tc>
          <w:tcPr>
            <w:tcW w:w="1083" w:type="dxa"/>
          </w:tcPr>
          <w:p w:rsidR="00446BB1" w:rsidRPr="00CC1360" w:rsidRDefault="00446BB1" w:rsidP="00446BB1">
            <w:pPr>
              <w:pStyle w:val="a5"/>
              <w:tabs>
                <w:tab w:val="left" w:pos="993"/>
              </w:tabs>
              <w:ind w:left="709" w:firstLine="0"/>
              <w:rPr>
                <w:sz w:val="28"/>
                <w:szCs w:val="28"/>
              </w:rPr>
            </w:pPr>
            <w:r w:rsidRPr="00CC1360">
              <w:rPr>
                <w:sz w:val="28"/>
                <w:szCs w:val="28"/>
              </w:rPr>
              <w:t>+</w:t>
            </w:r>
          </w:p>
        </w:tc>
        <w:tc>
          <w:tcPr>
            <w:tcW w:w="4252" w:type="dxa"/>
          </w:tcPr>
          <w:p w:rsidR="00446BB1" w:rsidRPr="00CC1360" w:rsidRDefault="00446BB1" w:rsidP="00446BB1">
            <w:pPr>
              <w:pStyle w:val="a5"/>
              <w:tabs>
                <w:tab w:val="left" w:pos="993"/>
              </w:tabs>
              <w:ind w:left="709" w:firstLine="0"/>
              <w:jc w:val="left"/>
              <w:rPr>
                <w:sz w:val="28"/>
                <w:szCs w:val="28"/>
              </w:rPr>
            </w:pPr>
            <w:r w:rsidRPr="00CC1360">
              <w:rPr>
                <w:sz w:val="28"/>
                <w:szCs w:val="28"/>
              </w:rPr>
              <w:t>import</w:t>
            </w:r>
          </w:p>
        </w:tc>
      </w:tr>
      <w:tr w:rsidR="00446BB1" w:rsidRPr="00CC1360" w:rsidTr="00BD17C4">
        <w:tc>
          <w:tcPr>
            <w:tcW w:w="1083" w:type="dxa"/>
          </w:tcPr>
          <w:p w:rsidR="00446BB1" w:rsidRPr="00CC1360" w:rsidRDefault="00446BB1" w:rsidP="00446BB1">
            <w:pPr>
              <w:pStyle w:val="a5"/>
              <w:tabs>
                <w:tab w:val="left" w:pos="993"/>
              </w:tabs>
              <w:ind w:left="709" w:firstLine="0"/>
              <w:rPr>
                <w:sz w:val="28"/>
                <w:szCs w:val="28"/>
              </w:rPr>
            </w:pPr>
            <w:r w:rsidRPr="00CC1360">
              <w:rPr>
                <w:sz w:val="28"/>
                <w:szCs w:val="28"/>
              </w:rPr>
              <w:t>=</w:t>
            </w:r>
          </w:p>
        </w:tc>
        <w:tc>
          <w:tcPr>
            <w:tcW w:w="4252" w:type="dxa"/>
          </w:tcPr>
          <w:p w:rsidR="00446BB1" w:rsidRPr="00CC1360" w:rsidRDefault="00446BB1" w:rsidP="00446BB1">
            <w:pPr>
              <w:pStyle w:val="a5"/>
              <w:tabs>
                <w:tab w:val="left" w:pos="993"/>
              </w:tabs>
              <w:ind w:left="709" w:firstLine="0"/>
              <w:jc w:val="left"/>
              <w:rPr>
                <w:sz w:val="28"/>
                <w:szCs w:val="28"/>
              </w:rPr>
            </w:pPr>
            <w:r w:rsidRPr="00CC1360">
              <w:rPr>
                <w:sz w:val="28"/>
                <w:szCs w:val="28"/>
              </w:rPr>
              <w:t>intermediate consumption</w:t>
            </w:r>
          </w:p>
        </w:tc>
      </w:tr>
      <w:tr w:rsidR="00446BB1" w:rsidRPr="00CC1360" w:rsidTr="00BD17C4">
        <w:tc>
          <w:tcPr>
            <w:tcW w:w="1083" w:type="dxa"/>
          </w:tcPr>
          <w:p w:rsidR="00446BB1" w:rsidRPr="00CC1360" w:rsidRDefault="00446BB1" w:rsidP="00446BB1">
            <w:pPr>
              <w:pStyle w:val="a5"/>
              <w:tabs>
                <w:tab w:val="left" w:pos="993"/>
              </w:tabs>
              <w:ind w:left="709" w:firstLine="0"/>
              <w:rPr>
                <w:sz w:val="28"/>
                <w:szCs w:val="28"/>
              </w:rPr>
            </w:pPr>
            <w:r w:rsidRPr="00CC1360">
              <w:rPr>
                <w:sz w:val="28"/>
                <w:szCs w:val="28"/>
              </w:rPr>
              <w:t>+</w:t>
            </w:r>
          </w:p>
        </w:tc>
        <w:tc>
          <w:tcPr>
            <w:tcW w:w="4252" w:type="dxa"/>
          </w:tcPr>
          <w:p w:rsidR="00446BB1" w:rsidRPr="00CC1360" w:rsidRDefault="00446BB1" w:rsidP="00446BB1">
            <w:pPr>
              <w:pStyle w:val="a5"/>
              <w:tabs>
                <w:tab w:val="left" w:pos="993"/>
              </w:tabs>
              <w:ind w:left="709" w:firstLine="0"/>
              <w:jc w:val="left"/>
              <w:rPr>
                <w:sz w:val="28"/>
                <w:szCs w:val="28"/>
              </w:rPr>
            </w:pPr>
            <w:r w:rsidRPr="00CC1360">
              <w:rPr>
                <w:sz w:val="28"/>
                <w:szCs w:val="28"/>
              </w:rPr>
              <w:t>final consumption</w:t>
            </w:r>
          </w:p>
        </w:tc>
      </w:tr>
      <w:tr w:rsidR="00446BB1" w:rsidRPr="00CC1360" w:rsidTr="00BD17C4">
        <w:tc>
          <w:tcPr>
            <w:tcW w:w="1083" w:type="dxa"/>
          </w:tcPr>
          <w:p w:rsidR="00446BB1" w:rsidRPr="00CC1360" w:rsidRDefault="00446BB1" w:rsidP="00446BB1">
            <w:pPr>
              <w:pStyle w:val="a5"/>
              <w:tabs>
                <w:tab w:val="left" w:pos="993"/>
              </w:tabs>
              <w:ind w:left="709" w:firstLine="0"/>
              <w:rPr>
                <w:sz w:val="28"/>
                <w:szCs w:val="28"/>
              </w:rPr>
            </w:pPr>
            <w:r w:rsidRPr="00CC1360">
              <w:rPr>
                <w:sz w:val="28"/>
                <w:szCs w:val="28"/>
              </w:rPr>
              <w:t>+</w:t>
            </w:r>
          </w:p>
        </w:tc>
        <w:tc>
          <w:tcPr>
            <w:tcW w:w="4252" w:type="dxa"/>
          </w:tcPr>
          <w:p w:rsidR="00446BB1" w:rsidRPr="00CC1360" w:rsidRDefault="00446BB1" w:rsidP="00446BB1">
            <w:pPr>
              <w:pStyle w:val="a5"/>
              <w:tabs>
                <w:tab w:val="left" w:pos="993"/>
              </w:tabs>
              <w:ind w:left="709" w:firstLine="0"/>
              <w:jc w:val="left"/>
              <w:rPr>
                <w:sz w:val="28"/>
                <w:szCs w:val="28"/>
              </w:rPr>
            </w:pPr>
            <w:r w:rsidRPr="00CC1360">
              <w:rPr>
                <w:sz w:val="28"/>
                <w:szCs w:val="28"/>
              </w:rPr>
              <w:t>accumulation</w:t>
            </w:r>
          </w:p>
        </w:tc>
      </w:tr>
      <w:tr w:rsidR="00446BB1" w:rsidRPr="00CC1360" w:rsidTr="00BD17C4">
        <w:tc>
          <w:tcPr>
            <w:tcW w:w="1083" w:type="dxa"/>
          </w:tcPr>
          <w:p w:rsidR="00446BB1" w:rsidRPr="00CC1360" w:rsidRDefault="00446BB1" w:rsidP="00446BB1">
            <w:pPr>
              <w:pStyle w:val="a5"/>
              <w:tabs>
                <w:tab w:val="left" w:pos="993"/>
              </w:tabs>
              <w:ind w:left="709" w:firstLine="0"/>
              <w:rPr>
                <w:sz w:val="28"/>
                <w:szCs w:val="28"/>
              </w:rPr>
            </w:pPr>
            <w:r w:rsidRPr="00CC1360">
              <w:rPr>
                <w:sz w:val="28"/>
                <w:szCs w:val="28"/>
              </w:rPr>
              <w:t>+</w:t>
            </w:r>
          </w:p>
        </w:tc>
        <w:tc>
          <w:tcPr>
            <w:tcW w:w="4252" w:type="dxa"/>
          </w:tcPr>
          <w:p w:rsidR="00446BB1" w:rsidRPr="00CC1360" w:rsidRDefault="00446BB1" w:rsidP="00446BB1">
            <w:pPr>
              <w:pStyle w:val="a5"/>
              <w:tabs>
                <w:tab w:val="left" w:pos="993"/>
              </w:tabs>
              <w:ind w:left="709" w:firstLine="0"/>
              <w:jc w:val="left"/>
              <w:rPr>
                <w:sz w:val="28"/>
                <w:szCs w:val="28"/>
              </w:rPr>
            </w:pPr>
            <w:r w:rsidRPr="00CC1360">
              <w:rPr>
                <w:sz w:val="28"/>
                <w:szCs w:val="28"/>
              </w:rPr>
              <w:t>export</w:t>
            </w:r>
          </w:p>
        </w:tc>
      </w:tr>
    </w:tbl>
    <w:p w:rsidR="00446BB1" w:rsidRPr="00CC1360" w:rsidRDefault="00BD17C4" w:rsidP="00446BB1">
      <w:pPr>
        <w:pStyle w:val="a5"/>
        <w:numPr>
          <w:ilvl w:val="0"/>
          <w:numId w:val="23"/>
        </w:numPr>
        <w:tabs>
          <w:tab w:val="left" w:pos="993"/>
        </w:tabs>
        <w:ind w:left="0" w:firstLine="709"/>
        <w:rPr>
          <w:sz w:val="28"/>
          <w:szCs w:val="28"/>
        </w:rPr>
      </w:pPr>
      <w:r w:rsidRPr="00CC1360">
        <w:rPr>
          <w:sz w:val="28"/>
          <w:szCs w:val="28"/>
        </w:rPr>
        <w:t>The output of an industry in the supply table is equal to the value of inputs (including gross value added components) in the use table. This is considered as a balance identity:</w:t>
      </w:r>
    </w:p>
    <w:tbl>
      <w:tblPr>
        <w:tblW w:w="0" w:type="auto"/>
        <w:tblLook w:val="04A0" w:firstRow="1" w:lastRow="0" w:firstColumn="1" w:lastColumn="0" w:noHBand="0" w:noVBand="1"/>
      </w:tblPr>
      <w:tblGrid>
        <w:gridCol w:w="1083"/>
        <w:gridCol w:w="3261"/>
      </w:tblGrid>
      <w:tr w:rsidR="00446BB1" w:rsidRPr="00CC1360" w:rsidTr="00BD17C4">
        <w:tc>
          <w:tcPr>
            <w:tcW w:w="4344" w:type="dxa"/>
            <w:gridSpan w:val="2"/>
          </w:tcPr>
          <w:p w:rsidR="00446BB1" w:rsidRPr="00CC1360" w:rsidRDefault="00446BB1" w:rsidP="00446BB1">
            <w:pPr>
              <w:pStyle w:val="a5"/>
              <w:tabs>
                <w:tab w:val="left" w:pos="993"/>
              </w:tabs>
              <w:ind w:left="709" w:firstLine="0"/>
              <w:rPr>
                <w:sz w:val="28"/>
                <w:szCs w:val="28"/>
              </w:rPr>
            </w:pPr>
            <w:r w:rsidRPr="00CC1360">
              <w:rPr>
                <w:sz w:val="28"/>
                <w:szCs w:val="28"/>
              </w:rPr>
              <w:t>intermediate consumption</w:t>
            </w:r>
          </w:p>
        </w:tc>
      </w:tr>
      <w:tr w:rsidR="00446BB1" w:rsidRPr="00CC1360" w:rsidTr="00BD17C4">
        <w:tc>
          <w:tcPr>
            <w:tcW w:w="1083" w:type="dxa"/>
          </w:tcPr>
          <w:p w:rsidR="00446BB1" w:rsidRPr="00CC1360" w:rsidRDefault="00446BB1" w:rsidP="00446BB1">
            <w:pPr>
              <w:pStyle w:val="a5"/>
              <w:tabs>
                <w:tab w:val="left" w:pos="993"/>
              </w:tabs>
              <w:ind w:left="709" w:firstLine="0"/>
              <w:rPr>
                <w:sz w:val="28"/>
                <w:szCs w:val="28"/>
              </w:rPr>
            </w:pPr>
            <w:r w:rsidRPr="00CC1360">
              <w:rPr>
                <w:sz w:val="28"/>
                <w:szCs w:val="28"/>
              </w:rPr>
              <w:t>+</w:t>
            </w:r>
          </w:p>
        </w:tc>
        <w:tc>
          <w:tcPr>
            <w:tcW w:w="3261" w:type="dxa"/>
          </w:tcPr>
          <w:p w:rsidR="00446BB1" w:rsidRPr="00CC1360" w:rsidRDefault="00446BB1" w:rsidP="00446BB1">
            <w:pPr>
              <w:pStyle w:val="a5"/>
              <w:tabs>
                <w:tab w:val="left" w:pos="993"/>
              </w:tabs>
              <w:ind w:firstLine="0"/>
              <w:rPr>
                <w:sz w:val="28"/>
                <w:szCs w:val="28"/>
              </w:rPr>
            </w:pPr>
            <w:r w:rsidRPr="00CC1360">
              <w:rPr>
                <w:sz w:val="28"/>
                <w:szCs w:val="28"/>
              </w:rPr>
              <w:t>added value</w:t>
            </w:r>
          </w:p>
        </w:tc>
      </w:tr>
      <w:tr w:rsidR="00446BB1" w:rsidRPr="00CC1360" w:rsidTr="00BD17C4">
        <w:tc>
          <w:tcPr>
            <w:tcW w:w="1083" w:type="dxa"/>
          </w:tcPr>
          <w:p w:rsidR="00446BB1" w:rsidRPr="00CC1360" w:rsidRDefault="00446BB1" w:rsidP="00446BB1">
            <w:pPr>
              <w:pStyle w:val="a5"/>
              <w:tabs>
                <w:tab w:val="left" w:pos="993"/>
              </w:tabs>
              <w:ind w:left="709" w:firstLine="0"/>
              <w:rPr>
                <w:sz w:val="28"/>
                <w:szCs w:val="28"/>
              </w:rPr>
            </w:pPr>
            <w:r w:rsidRPr="00CC1360">
              <w:rPr>
                <w:sz w:val="28"/>
                <w:szCs w:val="28"/>
              </w:rPr>
              <w:t>=</w:t>
            </w:r>
          </w:p>
        </w:tc>
        <w:tc>
          <w:tcPr>
            <w:tcW w:w="3261" w:type="dxa"/>
          </w:tcPr>
          <w:p w:rsidR="00446BB1" w:rsidRPr="00CC1360" w:rsidRDefault="00446BB1" w:rsidP="00446BB1">
            <w:pPr>
              <w:pStyle w:val="a5"/>
              <w:tabs>
                <w:tab w:val="left" w:pos="993"/>
              </w:tabs>
              <w:ind w:firstLine="0"/>
              <w:rPr>
                <w:sz w:val="28"/>
                <w:szCs w:val="28"/>
              </w:rPr>
            </w:pPr>
            <w:r w:rsidRPr="00CC1360">
              <w:rPr>
                <w:sz w:val="28"/>
                <w:szCs w:val="28"/>
              </w:rPr>
              <w:t>output</w:t>
            </w:r>
          </w:p>
        </w:tc>
      </w:tr>
    </w:tbl>
    <w:p w:rsidR="00446BB1" w:rsidRPr="00CC1360" w:rsidRDefault="00446BB1" w:rsidP="00446BB1">
      <w:pPr>
        <w:pStyle w:val="a5"/>
        <w:tabs>
          <w:tab w:val="left" w:pos="993"/>
        </w:tabs>
        <w:ind w:left="709" w:firstLine="0"/>
        <w:rPr>
          <w:sz w:val="28"/>
          <w:szCs w:val="28"/>
        </w:rPr>
      </w:pPr>
      <w:r w:rsidRPr="00CC1360">
        <w:rPr>
          <w:sz w:val="28"/>
          <w:szCs w:val="28"/>
        </w:rPr>
        <w:t>observed for each group of producing units (industries).</w:t>
      </w:r>
    </w:p>
    <w:p w:rsidR="00446BB1" w:rsidRPr="00CC1360" w:rsidRDefault="002D290F" w:rsidP="00446BB1">
      <w:pPr>
        <w:pStyle w:val="a5"/>
        <w:numPr>
          <w:ilvl w:val="0"/>
          <w:numId w:val="23"/>
        </w:numPr>
        <w:tabs>
          <w:tab w:val="left" w:pos="993"/>
        </w:tabs>
        <w:ind w:left="0" w:firstLine="709"/>
        <w:rPr>
          <w:sz w:val="28"/>
          <w:szCs w:val="28"/>
        </w:rPr>
      </w:pPr>
      <w:r>
        <w:rPr>
          <w:sz w:val="28"/>
          <w:szCs w:val="28"/>
          <w:lang w:val="en-US"/>
        </w:rPr>
        <w:t xml:space="preserve">TRU </w:t>
      </w:r>
      <w:r w:rsidR="00446BB1" w:rsidRPr="00CC1360">
        <w:rPr>
          <w:sz w:val="28"/>
          <w:szCs w:val="28"/>
        </w:rPr>
        <w:t>of the Republic of Kazakhstan includes:</w:t>
      </w:r>
    </w:p>
    <w:p w:rsidR="00446BB1" w:rsidRPr="00CC1360" w:rsidRDefault="00446BB1" w:rsidP="00F95AC4">
      <w:pPr>
        <w:pStyle w:val="a7"/>
        <w:tabs>
          <w:tab w:val="left" w:pos="993"/>
        </w:tabs>
        <w:suppressAutoHyphens/>
        <w:ind w:firstLine="709"/>
        <w:rPr>
          <w:szCs w:val="28"/>
        </w:rPr>
      </w:pPr>
      <w:r w:rsidRPr="00CC1360">
        <w:rPr>
          <w:szCs w:val="28"/>
        </w:rPr>
        <w:t>table "Resources of goods and services at basic prices, transition to buyer's prices";</w:t>
      </w:r>
    </w:p>
    <w:p w:rsidR="00446BB1" w:rsidRPr="00CC1360" w:rsidRDefault="00446BB1" w:rsidP="00F95AC4">
      <w:pPr>
        <w:pStyle w:val="a7"/>
        <w:tabs>
          <w:tab w:val="left" w:pos="993"/>
        </w:tabs>
        <w:suppressAutoHyphens/>
        <w:ind w:firstLine="709"/>
        <w:rPr>
          <w:szCs w:val="28"/>
        </w:rPr>
      </w:pPr>
      <w:r w:rsidRPr="00CC1360">
        <w:rPr>
          <w:szCs w:val="28"/>
        </w:rPr>
        <w:t>table "Use of goods and services at purchasers' prices";</w:t>
      </w:r>
    </w:p>
    <w:p w:rsidR="00446BB1" w:rsidRPr="00CC1360" w:rsidRDefault="00446BB1" w:rsidP="00F95AC4">
      <w:pPr>
        <w:pStyle w:val="a7"/>
        <w:tabs>
          <w:tab w:val="left" w:pos="993"/>
        </w:tabs>
        <w:suppressAutoHyphens/>
        <w:ind w:firstLine="709"/>
        <w:rPr>
          <w:szCs w:val="28"/>
        </w:rPr>
      </w:pPr>
      <w:r w:rsidRPr="00CC1360">
        <w:rPr>
          <w:szCs w:val="28"/>
        </w:rPr>
        <w:t>table "Use of goods and services at basic prices";</w:t>
      </w:r>
    </w:p>
    <w:p w:rsidR="00446BB1" w:rsidRPr="00CC1360" w:rsidRDefault="00446BB1" w:rsidP="00F95AC4">
      <w:pPr>
        <w:pStyle w:val="a7"/>
        <w:tabs>
          <w:tab w:val="left" w:pos="993"/>
        </w:tabs>
        <w:suppressAutoHyphens/>
        <w:ind w:firstLine="709"/>
        <w:rPr>
          <w:szCs w:val="28"/>
        </w:rPr>
      </w:pPr>
      <w:r w:rsidRPr="00CC1360">
        <w:rPr>
          <w:szCs w:val="28"/>
        </w:rPr>
        <w:t>table of transport margins;</w:t>
      </w:r>
    </w:p>
    <w:p w:rsidR="00446BB1" w:rsidRPr="00CC1360" w:rsidRDefault="00446BB1" w:rsidP="00F95AC4">
      <w:pPr>
        <w:pStyle w:val="a7"/>
        <w:tabs>
          <w:tab w:val="left" w:pos="993"/>
        </w:tabs>
        <w:suppressAutoHyphens/>
        <w:ind w:firstLine="709"/>
        <w:rPr>
          <w:szCs w:val="28"/>
        </w:rPr>
      </w:pPr>
      <w:r w:rsidRPr="00CC1360">
        <w:rPr>
          <w:szCs w:val="28"/>
        </w:rPr>
        <w:t>table of trade margins;</w:t>
      </w:r>
    </w:p>
    <w:p w:rsidR="00446BB1" w:rsidRPr="00CC1360" w:rsidRDefault="00446BB1" w:rsidP="00F95AC4">
      <w:pPr>
        <w:pStyle w:val="a7"/>
        <w:tabs>
          <w:tab w:val="left" w:pos="993"/>
        </w:tabs>
        <w:suppressAutoHyphens/>
        <w:ind w:firstLine="709"/>
        <w:rPr>
          <w:szCs w:val="28"/>
        </w:rPr>
      </w:pPr>
      <w:r w:rsidRPr="00CC1360">
        <w:rPr>
          <w:szCs w:val="28"/>
        </w:rPr>
        <w:t>table of net taxes on products;</w:t>
      </w:r>
    </w:p>
    <w:p w:rsidR="00446BB1" w:rsidRPr="00CC1360" w:rsidRDefault="00446BB1" w:rsidP="00F95AC4">
      <w:pPr>
        <w:pStyle w:val="a7"/>
        <w:tabs>
          <w:tab w:val="left" w:pos="993"/>
        </w:tabs>
        <w:suppressAutoHyphens/>
        <w:ind w:firstLine="709"/>
        <w:rPr>
          <w:szCs w:val="28"/>
        </w:rPr>
      </w:pPr>
      <w:r w:rsidRPr="00CC1360">
        <w:rPr>
          <w:szCs w:val="28"/>
        </w:rPr>
        <w:t>table of use of imported products (goods and services);</w:t>
      </w:r>
    </w:p>
    <w:p w:rsidR="00446BB1" w:rsidRPr="00CC1360" w:rsidRDefault="00446BB1" w:rsidP="00F95AC4">
      <w:pPr>
        <w:pStyle w:val="a7"/>
        <w:tabs>
          <w:tab w:val="left" w:pos="993"/>
        </w:tabs>
        <w:suppressAutoHyphens/>
        <w:ind w:firstLine="709"/>
        <w:rPr>
          <w:szCs w:val="28"/>
        </w:rPr>
      </w:pPr>
      <w:r w:rsidRPr="00CC1360">
        <w:rPr>
          <w:szCs w:val="28"/>
        </w:rPr>
        <w:t>table of the use of domestic products (goods and services) in basic prices.</w:t>
      </w:r>
    </w:p>
    <w:p w:rsidR="007F68EF" w:rsidRPr="00CC1360" w:rsidRDefault="007F68EF" w:rsidP="000B4A04">
      <w:pPr>
        <w:pStyle w:val="a5"/>
        <w:tabs>
          <w:tab w:val="left" w:pos="993"/>
        </w:tabs>
        <w:rPr>
          <w:sz w:val="28"/>
          <w:szCs w:val="28"/>
        </w:rPr>
      </w:pPr>
    </w:p>
    <w:p w:rsidR="001D0AF0" w:rsidRPr="00CC1360" w:rsidRDefault="001D0AF0" w:rsidP="000B4A04">
      <w:pPr>
        <w:pStyle w:val="a5"/>
        <w:tabs>
          <w:tab w:val="left" w:pos="993"/>
        </w:tabs>
        <w:rPr>
          <w:sz w:val="28"/>
          <w:szCs w:val="28"/>
        </w:rPr>
      </w:pPr>
    </w:p>
    <w:p w:rsidR="00446BB1" w:rsidRPr="00CC1360" w:rsidRDefault="00F926BA" w:rsidP="00446BB1">
      <w:pPr>
        <w:pStyle w:val="3"/>
        <w:keepNext w:val="0"/>
        <w:tabs>
          <w:tab w:val="left" w:pos="993"/>
        </w:tabs>
        <w:spacing w:before="0" w:after="0" w:line="240" w:lineRule="auto"/>
        <w:ind w:left="709"/>
        <w:jc w:val="center"/>
        <w:rPr>
          <w:rFonts w:ascii="Times New Roman" w:hAnsi="Times New Roman"/>
          <w:sz w:val="28"/>
          <w:szCs w:val="28"/>
        </w:rPr>
      </w:pPr>
      <w:bookmarkStart w:id="0" w:name="_Toc385424588"/>
      <w:r w:rsidRPr="00CC1360">
        <w:rPr>
          <w:rFonts w:ascii="Times New Roman" w:hAnsi="Times New Roman"/>
          <w:szCs w:val="28"/>
        </w:rPr>
        <w:t xml:space="preserve">Paragraph 1 </w:t>
      </w:r>
      <w:r w:rsidR="00446BB1" w:rsidRPr="00CC1360">
        <w:rPr>
          <w:rFonts w:ascii="Times New Roman" w:hAnsi="Times New Roman"/>
          <w:sz w:val="28"/>
          <w:szCs w:val="28"/>
        </w:rPr>
        <w:t>. Formation of a table of goods and services resources</w:t>
      </w:r>
      <w:bookmarkEnd w:id="0"/>
    </w:p>
    <w:p w:rsidR="00446BB1" w:rsidRPr="00CC1360" w:rsidRDefault="00446BB1" w:rsidP="00446BB1">
      <w:pPr>
        <w:pStyle w:val="a5"/>
        <w:tabs>
          <w:tab w:val="left" w:pos="993"/>
        </w:tabs>
        <w:rPr>
          <w:sz w:val="28"/>
          <w:szCs w:val="28"/>
        </w:rPr>
      </w:pPr>
    </w:p>
    <w:p w:rsidR="00446BB1" w:rsidRPr="00CC1360" w:rsidRDefault="00446BB1" w:rsidP="00446BB1">
      <w:pPr>
        <w:pStyle w:val="a5"/>
        <w:numPr>
          <w:ilvl w:val="0"/>
          <w:numId w:val="23"/>
        </w:numPr>
        <w:tabs>
          <w:tab w:val="left" w:pos="993"/>
        </w:tabs>
        <w:ind w:left="0" w:firstLine="709"/>
        <w:rPr>
          <w:sz w:val="28"/>
          <w:szCs w:val="28"/>
        </w:rPr>
      </w:pPr>
      <w:r w:rsidRPr="00CC1360">
        <w:rPr>
          <w:sz w:val="28"/>
          <w:szCs w:val="28"/>
        </w:rPr>
        <w:t>The supply table lists the basic prices of the various products produced by each industry and the total supply of each product, both at basic prices and purchasers' prices.</w:t>
      </w:r>
    </w:p>
    <w:p w:rsidR="00446BB1" w:rsidRPr="00CC1360" w:rsidRDefault="00446BB1" w:rsidP="00446BB1">
      <w:pPr>
        <w:pStyle w:val="a5"/>
        <w:numPr>
          <w:ilvl w:val="0"/>
          <w:numId w:val="23"/>
        </w:numPr>
        <w:tabs>
          <w:tab w:val="left" w:pos="993"/>
        </w:tabs>
        <w:ind w:left="0" w:firstLine="709"/>
        <w:rPr>
          <w:sz w:val="28"/>
          <w:szCs w:val="28"/>
        </w:rPr>
      </w:pPr>
      <w:r w:rsidRPr="00CC1360">
        <w:rPr>
          <w:sz w:val="28"/>
          <w:szCs w:val="28"/>
        </w:rPr>
        <w:t xml:space="preserve">The resources of the economy are made up of the output of products manufactured in the country and imports. The output of goods and services is valued at basic prices. The main sources for the formation of the output of domestic products in the sectors of the economy are the official statistical information of nationwide statistical observations on the volume of output by the main and secondary activities, taking into account the volume of the hidden and informal economy, as well as the </w:t>
      </w:r>
      <w:r w:rsidRPr="00CC1360">
        <w:rPr>
          <w:sz w:val="28"/>
          <w:szCs w:val="28"/>
        </w:rPr>
        <w:lastRenderedPageBreak/>
        <w:t>summary data of structural statistics CS MNE RK on the output in the context of the main and secondary activities, official statistical information of the National Bank of the Republic of Kazakhstan (hereinafter - NB RK) and administrative data of the Ministry of Finance of the Republic of Kazakhstan (hereinafter - MF RK).</w:t>
      </w:r>
    </w:p>
    <w:p w:rsidR="00446BB1" w:rsidRPr="00CC1360" w:rsidRDefault="00446BB1" w:rsidP="00446BB1">
      <w:pPr>
        <w:pStyle w:val="a5"/>
        <w:numPr>
          <w:ilvl w:val="0"/>
          <w:numId w:val="23"/>
        </w:numPr>
        <w:tabs>
          <w:tab w:val="left" w:pos="993"/>
        </w:tabs>
        <w:ind w:left="0" w:firstLine="709"/>
        <w:rPr>
          <w:sz w:val="28"/>
          <w:szCs w:val="28"/>
        </w:rPr>
      </w:pPr>
      <w:r w:rsidRPr="00CC1360">
        <w:rPr>
          <w:sz w:val="28"/>
          <w:szCs w:val="28"/>
        </w:rPr>
        <w:t>The import is presented as part of the resource table. Import of goods is formed on the basis of NB RK balance of payments data and import data</w:t>
      </w:r>
      <w:r w:rsidRPr="00CC1360">
        <w:rPr>
          <w:color w:val="0070C0"/>
          <w:sz w:val="28"/>
          <w:szCs w:val="28"/>
        </w:rPr>
        <w:t xml:space="preserve"> </w:t>
      </w:r>
      <w:r w:rsidRPr="00CC1360">
        <w:rPr>
          <w:sz w:val="28"/>
          <w:szCs w:val="28"/>
        </w:rPr>
        <w:t>customs statistics MF RK, which are supplemented by official statistical information on mutual trade CS MNE RK.</w:t>
      </w:r>
    </w:p>
    <w:p w:rsidR="00446BB1" w:rsidRPr="00CC1360" w:rsidRDefault="00446BB1" w:rsidP="00446BB1">
      <w:pPr>
        <w:pStyle w:val="a5"/>
        <w:numPr>
          <w:ilvl w:val="0"/>
          <w:numId w:val="23"/>
        </w:numPr>
        <w:tabs>
          <w:tab w:val="left" w:pos="993"/>
        </w:tabs>
        <w:ind w:left="0" w:firstLine="709"/>
        <w:rPr>
          <w:sz w:val="28"/>
          <w:szCs w:val="28"/>
        </w:rPr>
      </w:pPr>
      <w:r w:rsidRPr="00CC1360">
        <w:rPr>
          <w:sz w:val="28"/>
          <w:szCs w:val="28"/>
        </w:rPr>
        <w:t>The source of information on imports of services is the "Balance of International Services by Extended Classification", presented by NB RK.</w:t>
      </w:r>
    </w:p>
    <w:p w:rsidR="00446BB1" w:rsidRPr="00CC1360" w:rsidRDefault="00446BB1" w:rsidP="00446BB1">
      <w:pPr>
        <w:pStyle w:val="a5"/>
        <w:numPr>
          <w:ilvl w:val="0"/>
          <w:numId w:val="23"/>
        </w:numPr>
        <w:tabs>
          <w:tab w:val="left" w:pos="993"/>
        </w:tabs>
        <w:ind w:left="0" w:firstLine="709"/>
        <w:rPr>
          <w:sz w:val="28"/>
          <w:szCs w:val="28"/>
        </w:rPr>
      </w:pPr>
      <w:r w:rsidRPr="00CC1360">
        <w:rPr>
          <w:sz w:val="28"/>
          <w:szCs w:val="28"/>
        </w:rPr>
        <w:t>Adjustment items are added to the supply table: trade and transport margins and taxes on products minus subsidies on products to value resources at purchasers' prices.</w:t>
      </w:r>
    </w:p>
    <w:p w:rsidR="00446BB1" w:rsidRPr="00CC1360" w:rsidRDefault="00BD17C4" w:rsidP="00446BB1">
      <w:pPr>
        <w:numPr>
          <w:ilvl w:val="0"/>
          <w:numId w:val="23"/>
        </w:numPr>
        <w:tabs>
          <w:tab w:val="left" w:pos="993"/>
        </w:tabs>
        <w:ind w:left="0" w:firstLine="709"/>
        <w:jc w:val="both"/>
        <w:rPr>
          <w:sz w:val="28"/>
          <w:szCs w:val="28"/>
        </w:rPr>
      </w:pPr>
      <w:r w:rsidRPr="00CC1360">
        <w:rPr>
          <w:sz w:val="28"/>
          <w:szCs w:val="28"/>
        </w:rPr>
        <w:t>Trade margins are calculated for each product. In the line relating to trade services, an offsetting entry is made for the total markup with a negative sign. Entries for the transport margin are made in a similar way. Appendix 2 to this Methodology provides an example of recording the reflection of trade and transport margins in the cost of resources.</w:t>
      </w:r>
    </w:p>
    <w:p w:rsidR="00A86B7A" w:rsidRPr="00CC1360" w:rsidRDefault="00446BB1" w:rsidP="00446BB1">
      <w:pPr>
        <w:pStyle w:val="a5"/>
        <w:numPr>
          <w:ilvl w:val="0"/>
          <w:numId w:val="23"/>
        </w:numPr>
        <w:tabs>
          <w:tab w:val="left" w:pos="993"/>
        </w:tabs>
        <w:ind w:left="0" w:firstLine="709"/>
        <w:rPr>
          <w:sz w:val="28"/>
          <w:szCs w:val="28"/>
        </w:rPr>
      </w:pPr>
      <w:r w:rsidRPr="00CC1360">
        <w:rPr>
          <w:sz w:val="28"/>
          <w:szCs w:val="28"/>
        </w:rPr>
        <w:t>The data on taxes and subsidies on products are filled in based on the state budget data on tax revenues provided by MF RK.</w:t>
      </w:r>
    </w:p>
    <w:p w:rsidR="001E1741" w:rsidRPr="00CC1360" w:rsidRDefault="001E1741" w:rsidP="00E87E93">
      <w:pPr>
        <w:pStyle w:val="a5"/>
        <w:tabs>
          <w:tab w:val="left" w:pos="993"/>
        </w:tabs>
        <w:ind w:left="709" w:firstLine="0"/>
        <w:jc w:val="left"/>
        <w:rPr>
          <w:sz w:val="28"/>
          <w:szCs w:val="28"/>
        </w:rPr>
      </w:pPr>
    </w:p>
    <w:p w:rsidR="006718ED" w:rsidRPr="00CC1360" w:rsidRDefault="006718ED" w:rsidP="000B4A04">
      <w:pPr>
        <w:shd w:val="clear" w:color="auto" w:fill="FFFFFF"/>
        <w:tabs>
          <w:tab w:val="left" w:pos="993"/>
        </w:tabs>
        <w:ind w:firstLine="709"/>
        <w:jc w:val="both"/>
        <w:rPr>
          <w:sz w:val="28"/>
          <w:szCs w:val="28"/>
        </w:rPr>
      </w:pPr>
    </w:p>
    <w:p w:rsidR="00446BB1" w:rsidRPr="00CC1360" w:rsidRDefault="00EC61F0" w:rsidP="00446BB1">
      <w:pPr>
        <w:pStyle w:val="3"/>
        <w:keepNext w:val="0"/>
        <w:tabs>
          <w:tab w:val="left" w:pos="993"/>
        </w:tabs>
        <w:spacing w:before="0" w:after="0" w:line="240" w:lineRule="auto"/>
        <w:ind w:left="709"/>
        <w:jc w:val="center"/>
        <w:rPr>
          <w:rFonts w:ascii="Times New Roman" w:hAnsi="Times New Roman"/>
          <w:sz w:val="28"/>
          <w:szCs w:val="28"/>
        </w:rPr>
      </w:pPr>
      <w:bookmarkStart w:id="1" w:name="_Toc385424593"/>
      <w:r w:rsidRPr="00CC1360">
        <w:rPr>
          <w:rFonts w:ascii="Times New Roman" w:hAnsi="Times New Roman"/>
          <w:sz w:val="28"/>
          <w:szCs w:val="28"/>
        </w:rPr>
        <w:t xml:space="preserve">Paragraph 2. Formation of a table for the use of </w:t>
      </w:r>
      <w:bookmarkEnd w:id="1"/>
      <w:r w:rsidR="00446BB1" w:rsidRPr="00CC1360">
        <w:rPr>
          <w:rFonts w:ascii="Times New Roman" w:hAnsi="Times New Roman"/>
          <w:sz w:val="28"/>
          <w:szCs w:val="28"/>
        </w:rPr>
        <w:t>goods and services</w:t>
      </w:r>
    </w:p>
    <w:p w:rsidR="00446BB1" w:rsidRPr="00CC1360" w:rsidRDefault="00446BB1" w:rsidP="00446BB1">
      <w:pPr>
        <w:shd w:val="clear" w:color="auto" w:fill="FFFFFF"/>
        <w:tabs>
          <w:tab w:val="left" w:pos="993"/>
        </w:tabs>
        <w:ind w:firstLine="709"/>
        <w:jc w:val="both"/>
        <w:rPr>
          <w:sz w:val="28"/>
          <w:szCs w:val="28"/>
        </w:rPr>
      </w:pPr>
    </w:p>
    <w:p w:rsidR="00446BB1" w:rsidRPr="00CC1360" w:rsidRDefault="00446BB1" w:rsidP="00446BB1">
      <w:pPr>
        <w:pStyle w:val="a5"/>
        <w:numPr>
          <w:ilvl w:val="0"/>
          <w:numId w:val="23"/>
        </w:numPr>
        <w:tabs>
          <w:tab w:val="left" w:pos="993"/>
        </w:tabs>
        <w:ind w:left="0" w:firstLine="709"/>
        <w:rPr>
          <w:sz w:val="28"/>
          <w:szCs w:val="28"/>
        </w:rPr>
      </w:pPr>
      <w:r w:rsidRPr="00CC1360">
        <w:rPr>
          <w:sz w:val="28"/>
          <w:szCs w:val="28"/>
        </w:rPr>
        <w:t>The use table is formed by constructing three quadrants, the upper left quadrant - intermediate consumption, the upper right quadrant - final use and the lower left quadrant - gross value added.</w:t>
      </w:r>
    </w:p>
    <w:p w:rsidR="00446BB1" w:rsidRPr="00CC1360" w:rsidRDefault="00446BB1" w:rsidP="00446BB1">
      <w:pPr>
        <w:pStyle w:val="a5"/>
        <w:numPr>
          <w:ilvl w:val="0"/>
          <w:numId w:val="23"/>
        </w:numPr>
        <w:tabs>
          <w:tab w:val="left" w:pos="993"/>
        </w:tabs>
        <w:ind w:left="0" w:firstLine="709"/>
        <w:rPr>
          <w:sz w:val="28"/>
          <w:szCs w:val="28"/>
        </w:rPr>
      </w:pPr>
      <w:r w:rsidRPr="00CC1360">
        <w:rPr>
          <w:sz w:val="28"/>
          <w:szCs w:val="28"/>
        </w:rPr>
        <w:t>When forming intermediate consumption, the data of the nationwide statistical observation of structural statistics CS MNE RK on the costs of the enterprise for goods and services consumed in the production process, official statistical information of NB RK and administrative data of MF RK on costs are used.</w:t>
      </w:r>
    </w:p>
    <w:p w:rsidR="00446BB1" w:rsidRPr="002A49F6" w:rsidRDefault="00446BB1" w:rsidP="002A49F6">
      <w:pPr>
        <w:pStyle w:val="a5"/>
        <w:numPr>
          <w:ilvl w:val="0"/>
          <w:numId w:val="23"/>
        </w:numPr>
        <w:tabs>
          <w:tab w:val="left" w:pos="993"/>
        </w:tabs>
        <w:ind w:left="0" w:firstLine="709"/>
        <w:rPr>
          <w:sz w:val="28"/>
          <w:szCs w:val="28"/>
        </w:rPr>
      </w:pPr>
      <w:r w:rsidRPr="00CC1360">
        <w:rPr>
          <w:sz w:val="28"/>
          <w:szCs w:val="28"/>
        </w:rPr>
        <w:t>The end-use quadrant is formed at purchasers' prices and consists of the following components:</w:t>
      </w:r>
    </w:p>
    <w:p w:rsidR="00446BB1" w:rsidRPr="00CC1360" w:rsidRDefault="00446BB1" w:rsidP="00446BB1">
      <w:pPr>
        <w:pStyle w:val="a5"/>
        <w:tabs>
          <w:tab w:val="left" w:pos="993"/>
        </w:tabs>
        <w:ind w:left="709" w:firstLine="0"/>
        <w:rPr>
          <w:sz w:val="28"/>
          <w:szCs w:val="28"/>
        </w:rPr>
      </w:pPr>
      <w:r w:rsidRPr="00CC1360">
        <w:rPr>
          <w:sz w:val="28"/>
          <w:szCs w:val="28"/>
        </w:rPr>
        <w:t>final consumption expenditures;</w:t>
      </w:r>
    </w:p>
    <w:p w:rsidR="00446BB1" w:rsidRPr="00CC1360" w:rsidRDefault="00446BB1" w:rsidP="00446BB1">
      <w:pPr>
        <w:pStyle w:val="a5"/>
        <w:tabs>
          <w:tab w:val="left" w:pos="993"/>
        </w:tabs>
        <w:ind w:left="709" w:firstLine="0"/>
        <w:rPr>
          <w:sz w:val="28"/>
          <w:szCs w:val="28"/>
        </w:rPr>
      </w:pPr>
      <w:r w:rsidRPr="00CC1360">
        <w:rPr>
          <w:sz w:val="28"/>
          <w:szCs w:val="28"/>
        </w:rPr>
        <w:t>gross capital formation;</w:t>
      </w:r>
    </w:p>
    <w:p w:rsidR="00446BB1" w:rsidRPr="00CC1360" w:rsidRDefault="00446BB1" w:rsidP="00446BB1">
      <w:pPr>
        <w:pStyle w:val="a5"/>
        <w:tabs>
          <w:tab w:val="left" w:pos="993"/>
        </w:tabs>
        <w:ind w:left="709" w:firstLine="0"/>
        <w:rPr>
          <w:sz w:val="28"/>
          <w:szCs w:val="28"/>
        </w:rPr>
      </w:pPr>
      <w:r w:rsidRPr="00CC1360">
        <w:rPr>
          <w:sz w:val="28"/>
          <w:szCs w:val="28"/>
        </w:rPr>
        <w:t>export of goods and services.</w:t>
      </w:r>
    </w:p>
    <w:p w:rsidR="00446BB1" w:rsidRPr="00CC1360" w:rsidRDefault="00446BB1" w:rsidP="00446BB1">
      <w:pPr>
        <w:pStyle w:val="a5"/>
        <w:numPr>
          <w:ilvl w:val="0"/>
          <w:numId w:val="23"/>
        </w:numPr>
        <w:tabs>
          <w:tab w:val="left" w:pos="993"/>
        </w:tabs>
        <w:ind w:left="0" w:firstLine="709"/>
        <w:rPr>
          <w:sz w:val="28"/>
          <w:szCs w:val="28"/>
        </w:rPr>
      </w:pPr>
      <w:r w:rsidRPr="00CC1360">
        <w:rPr>
          <w:sz w:val="28"/>
          <w:szCs w:val="28"/>
        </w:rPr>
        <w:t>Final consumption expenditure includes spending by households, governments and non-profit institutions serving households (hereinafter - NPOSH).</w:t>
      </w:r>
    </w:p>
    <w:p w:rsidR="005F39FF" w:rsidRPr="00CC1360" w:rsidRDefault="00446BB1" w:rsidP="00446BB1">
      <w:pPr>
        <w:pStyle w:val="a5"/>
        <w:numPr>
          <w:ilvl w:val="0"/>
          <w:numId w:val="23"/>
        </w:numPr>
        <w:tabs>
          <w:tab w:val="left" w:pos="993"/>
        </w:tabs>
        <w:ind w:left="0" w:firstLine="709"/>
        <w:rPr>
          <w:sz w:val="28"/>
          <w:szCs w:val="28"/>
        </w:rPr>
      </w:pPr>
      <w:r w:rsidRPr="00CC1360">
        <w:rPr>
          <w:sz w:val="28"/>
          <w:szCs w:val="28"/>
        </w:rPr>
        <w:t xml:space="preserve">Final consumption expenditure consists of household spending on consumer goods and services. CS MNE RK data from household survey reports are used as initial information for calculating household consumption, supplemented by </w:t>
      </w:r>
      <w:r w:rsidRPr="00CC1360">
        <w:rPr>
          <w:sz w:val="28"/>
          <w:szCs w:val="28"/>
        </w:rPr>
        <w:lastRenderedPageBreak/>
        <w:t>CS MNE RK data on retail trade and services rendered at the expense of the population.</w:t>
      </w:r>
    </w:p>
    <w:p w:rsidR="00446BB1" w:rsidRPr="00CC1360" w:rsidRDefault="00446BB1" w:rsidP="00446BB1">
      <w:pPr>
        <w:pStyle w:val="a5"/>
        <w:numPr>
          <w:ilvl w:val="0"/>
          <w:numId w:val="23"/>
        </w:numPr>
        <w:tabs>
          <w:tab w:val="left" w:pos="993"/>
        </w:tabs>
        <w:ind w:left="0" w:firstLine="709"/>
        <w:rPr>
          <w:sz w:val="28"/>
          <w:szCs w:val="28"/>
        </w:rPr>
      </w:pPr>
      <w:r w:rsidRPr="00CC1360">
        <w:rPr>
          <w:sz w:val="28"/>
          <w:szCs w:val="28"/>
        </w:rPr>
        <w:t>TRU provides adjustment lines to reflect direct purchases abroad by residents and direct purchases in the domestic market by non-residents, which are formed on the basis of the NB RK balance of payments data, item “Trips”.</w:t>
      </w:r>
    </w:p>
    <w:p w:rsidR="00446BB1" w:rsidRPr="00CC1360" w:rsidRDefault="00446BB1" w:rsidP="00446BB1">
      <w:pPr>
        <w:pStyle w:val="a5"/>
        <w:numPr>
          <w:ilvl w:val="0"/>
          <w:numId w:val="23"/>
        </w:numPr>
        <w:tabs>
          <w:tab w:val="left" w:pos="993"/>
        </w:tabs>
        <w:ind w:left="0" w:firstLine="709"/>
        <w:rPr>
          <w:sz w:val="28"/>
          <w:szCs w:val="28"/>
        </w:rPr>
      </w:pPr>
      <w:r w:rsidRPr="00CC1360">
        <w:rPr>
          <w:sz w:val="28"/>
          <w:szCs w:val="28"/>
        </w:rPr>
        <w:t>The final consumption expenditure of the general government sector and the NPOSH sector covers the expenditure of institutional units of the sectors on goods and services provided to units in other sectors, respectively, free of charge or at reduced prices. Government final consumption expenditures are formed on the basis of state budget data provided by MF RK.</w:t>
      </w:r>
    </w:p>
    <w:p w:rsidR="00446BB1" w:rsidRPr="00CC1360" w:rsidRDefault="00446BB1" w:rsidP="00446BB1">
      <w:pPr>
        <w:pStyle w:val="a5"/>
        <w:numPr>
          <w:ilvl w:val="0"/>
          <w:numId w:val="23"/>
        </w:numPr>
        <w:tabs>
          <w:tab w:val="left" w:pos="993"/>
        </w:tabs>
        <w:ind w:left="0" w:firstLine="709"/>
        <w:rPr>
          <w:sz w:val="28"/>
          <w:szCs w:val="28"/>
        </w:rPr>
      </w:pPr>
      <w:r w:rsidRPr="00CC1360">
        <w:rPr>
          <w:sz w:val="28"/>
          <w:szCs w:val="28"/>
        </w:rPr>
        <w:t>Gross capital formation consists of the following items: gross fixed capital formation, change in inventories, acquisition of valuables minus their disposal.</w:t>
      </w:r>
    </w:p>
    <w:p w:rsidR="00446BB1" w:rsidRPr="00CC1360" w:rsidRDefault="00446BB1" w:rsidP="00446BB1">
      <w:pPr>
        <w:pStyle w:val="a5"/>
        <w:numPr>
          <w:ilvl w:val="0"/>
          <w:numId w:val="23"/>
        </w:numPr>
        <w:tabs>
          <w:tab w:val="left" w:pos="993"/>
        </w:tabs>
        <w:ind w:left="0" w:firstLine="709"/>
        <w:rPr>
          <w:sz w:val="28"/>
          <w:szCs w:val="28"/>
        </w:rPr>
      </w:pPr>
      <w:r w:rsidRPr="00CC1360">
        <w:rPr>
          <w:sz w:val="28"/>
          <w:szCs w:val="28"/>
        </w:rPr>
        <w:t>The value of gross fixed capital formation (hereinafter - VGFC) is estimated from the total value of fixed assets acquired by producers (less sold) in the reporting period, plus the increase in the value of non-produced assets that occurred as a result of the productive activities of institutional units. The initial information for the calculation of VGFC is the CS MNE RK data on construction and fixed assets statistics.</w:t>
      </w:r>
    </w:p>
    <w:p w:rsidR="00446BB1" w:rsidRPr="00CC1360" w:rsidRDefault="00446BB1" w:rsidP="00446BB1">
      <w:pPr>
        <w:pStyle w:val="a5"/>
        <w:numPr>
          <w:ilvl w:val="0"/>
          <w:numId w:val="23"/>
        </w:numPr>
        <w:tabs>
          <w:tab w:val="left" w:pos="993"/>
        </w:tabs>
        <w:ind w:left="0" w:firstLine="709"/>
        <w:rPr>
          <w:sz w:val="28"/>
          <w:szCs w:val="28"/>
        </w:rPr>
      </w:pPr>
      <w:r w:rsidRPr="00CC1360">
        <w:rPr>
          <w:sz w:val="28"/>
          <w:szCs w:val="28"/>
        </w:rPr>
        <w:t xml:space="preserve">The change in inventories includes an increase (decrease) in materials, work in progress and goods. </w:t>
      </w:r>
      <w:r w:rsidR="00B962C0" w:rsidRPr="00CC1360">
        <w:rPr>
          <w:sz w:val="28"/>
          <w:szCs w:val="28"/>
        </w:rPr>
        <w:t>Changes in inventories are formed on the basis of CS MNE RK structural statistics.</w:t>
      </w:r>
    </w:p>
    <w:p w:rsidR="00446BB1" w:rsidRPr="00CC1360" w:rsidRDefault="00446BB1" w:rsidP="00446BB1">
      <w:pPr>
        <w:pStyle w:val="a5"/>
        <w:numPr>
          <w:ilvl w:val="0"/>
          <w:numId w:val="23"/>
        </w:numPr>
        <w:tabs>
          <w:tab w:val="left" w:pos="993"/>
        </w:tabs>
        <w:ind w:left="0" w:firstLine="709"/>
        <w:rPr>
          <w:sz w:val="28"/>
          <w:szCs w:val="28"/>
        </w:rPr>
      </w:pPr>
      <w:r w:rsidRPr="00CC1360">
        <w:rPr>
          <w:sz w:val="28"/>
          <w:szCs w:val="28"/>
        </w:rPr>
        <w:t>The export of goods reduces the national stock of material assets. The information base for the export of goods is the balance of payments data of NB RK and data on exports of customs statistics MF RK, which are supplemented by official statistics on mutual trade CS MNE RK.</w:t>
      </w:r>
    </w:p>
    <w:p w:rsidR="00446BB1" w:rsidRPr="00CC1360" w:rsidRDefault="00446BB1" w:rsidP="00446BB1">
      <w:pPr>
        <w:pStyle w:val="a5"/>
        <w:numPr>
          <w:ilvl w:val="0"/>
          <w:numId w:val="23"/>
        </w:numPr>
        <w:tabs>
          <w:tab w:val="left" w:pos="993"/>
        </w:tabs>
        <w:ind w:left="0" w:firstLine="709"/>
        <w:rPr>
          <w:sz w:val="28"/>
          <w:szCs w:val="28"/>
        </w:rPr>
      </w:pPr>
      <w:r w:rsidRPr="00CC1360">
        <w:rPr>
          <w:sz w:val="28"/>
          <w:szCs w:val="28"/>
        </w:rPr>
        <w:t>The source of information on the export of services is the “Balance of International Services by Extended Classification”, presented by NB RK.</w:t>
      </w:r>
    </w:p>
    <w:p w:rsidR="00446BB1" w:rsidRPr="00CC1360" w:rsidRDefault="000E7F54" w:rsidP="00446BB1">
      <w:pPr>
        <w:pStyle w:val="ac"/>
        <w:numPr>
          <w:ilvl w:val="0"/>
          <w:numId w:val="23"/>
        </w:numPr>
        <w:tabs>
          <w:tab w:val="left" w:pos="993"/>
        </w:tabs>
        <w:spacing w:after="0"/>
        <w:ind w:left="0" w:firstLine="709"/>
        <w:jc w:val="both"/>
        <w:rPr>
          <w:sz w:val="28"/>
          <w:szCs w:val="28"/>
        </w:rPr>
      </w:pPr>
      <w:r w:rsidRPr="00CC1360">
        <w:rPr>
          <w:sz w:val="28"/>
          <w:szCs w:val="28"/>
        </w:rPr>
        <w:t>The gross value added quadrant consists of employee compensation, taxes less subsidies on production and imports, consumption of fixed capital, net mixed income and net income and equivalent income.</w:t>
      </w:r>
    </w:p>
    <w:p w:rsidR="00446BB1" w:rsidRPr="00CC1360" w:rsidRDefault="00446BB1" w:rsidP="00446BB1">
      <w:pPr>
        <w:pStyle w:val="a5"/>
        <w:numPr>
          <w:ilvl w:val="0"/>
          <w:numId w:val="23"/>
        </w:numPr>
        <w:tabs>
          <w:tab w:val="left" w:pos="993"/>
        </w:tabs>
        <w:ind w:left="0" w:firstLine="709"/>
        <w:rPr>
          <w:sz w:val="28"/>
          <w:szCs w:val="28"/>
        </w:rPr>
      </w:pPr>
      <w:r w:rsidRPr="00CC1360">
        <w:rPr>
          <w:sz w:val="28"/>
          <w:szCs w:val="28"/>
        </w:rPr>
        <w:t>The source of the formation of the third quadrant of the gross value added components is the data structure of the gross domestic product by the income method.</w:t>
      </w:r>
    </w:p>
    <w:p w:rsidR="0074036B" w:rsidRPr="00CC1360" w:rsidRDefault="0074036B" w:rsidP="000B4A04">
      <w:pPr>
        <w:pStyle w:val="a5"/>
        <w:tabs>
          <w:tab w:val="left" w:pos="993"/>
        </w:tabs>
        <w:rPr>
          <w:sz w:val="28"/>
          <w:szCs w:val="28"/>
        </w:rPr>
      </w:pPr>
    </w:p>
    <w:p w:rsidR="0074036B" w:rsidRPr="00CC1360" w:rsidRDefault="0074036B" w:rsidP="000B4A04">
      <w:pPr>
        <w:pStyle w:val="a5"/>
        <w:tabs>
          <w:tab w:val="left" w:pos="993"/>
        </w:tabs>
        <w:jc w:val="left"/>
        <w:rPr>
          <w:sz w:val="28"/>
          <w:szCs w:val="28"/>
        </w:rPr>
      </w:pPr>
    </w:p>
    <w:p w:rsidR="00446BB1" w:rsidRPr="00CC1360" w:rsidRDefault="00446BB1" w:rsidP="00446BB1">
      <w:pPr>
        <w:pStyle w:val="3"/>
        <w:keepNext w:val="0"/>
        <w:tabs>
          <w:tab w:val="left" w:pos="993"/>
        </w:tabs>
        <w:spacing w:before="0" w:after="0" w:line="240" w:lineRule="auto"/>
        <w:ind w:left="709"/>
        <w:jc w:val="center"/>
        <w:rPr>
          <w:rFonts w:ascii="Times New Roman" w:hAnsi="Times New Roman"/>
          <w:sz w:val="28"/>
          <w:szCs w:val="28"/>
        </w:rPr>
      </w:pPr>
      <w:bookmarkStart w:id="2" w:name="_Toc385424597"/>
      <w:r w:rsidRPr="00CC1360">
        <w:rPr>
          <w:rFonts w:ascii="Times New Roman" w:hAnsi="Times New Roman"/>
          <w:sz w:val="28"/>
          <w:szCs w:val="28"/>
        </w:rPr>
        <w:t>Chapter 3 Balancing Resources-Usage Tables</w:t>
      </w:r>
      <w:bookmarkEnd w:id="2"/>
    </w:p>
    <w:p w:rsidR="00446BB1" w:rsidRPr="00CC1360" w:rsidRDefault="00446BB1" w:rsidP="00446BB1">
      <w:pPr>
        <w:pStyle w:val="a5"/>
        <w:tabs>
          <w:tab w:val="left" w:pos="993"/>
        </w:tabs>
        <w:rPr>
          <w:sz w:val="28"/>
          <w:szCs w:val="28"/>
        </w:rPr>
      </w:pPr>
    </w:p>
    <w:p w:rsidR="00446BB1" w:rsidRPr="00CC1360" w:rsidRDefault="00446BB1" w:rsidP="00446BB1">
      <w:pPr>
        <w:pStyle w:val="a5"/>
        <w:numPr>
          <w:ilvl w:val="0"/>
          <w:numId w:val="23"/>
        </w:numPr>
        <w:tabs>
          <w:tab w:val="left" w:pos="993"/>
        </w:tabs>
        <w:ind w:left="0" w:firstLine="709"/>
        <w:rPr>
          <w:sz w:val="28"/>
          <w:szCs w:val="28"/>
        </w:rPr>
      </w:pPr>
      <w:r w:rsidRPr="00CC1360">
        <w:rPr>
          <w:sz w:val="28"/>
          <w:szCs w:val="28"/>
        </w:rPr>
        <w:t xml:space="preserve">After substitution of all initial data in the table of resources and in the table of use, the balance equations specified in clauses 7 and 8 of this Method are not fulfilled. Discrepancies in supply and use by commodity are the result of </w:t>
      </w:r>
      <w:r w:rsidRPr="00CC1360">
        <w:rPr>
          <w:sz w:val="28"/>
          <w:szCs w:val="28"/>
        </w:rPr>
        <w:lastRenderedPageBreak/>
        <w:t>inconsistencies in data from different sources of information. Balancing is carried out to eliminate inconsistencies.</w:t>
      </w:r>
    </w:p>
    <w:p w:rsidR="00446BB1" w:rsidRPr="00CC1360" w:rsidRDefault="00446BB1" w:rsidP="00446BB1">
      <w:pPr>
        <w:pStyle w:val="a5"/>
        <w:numPr>
          <w:ilvl w:val="0"/>
          <w:numId w:val="23"/>
        </w:numPr>
        <w:tabs>
          <w:tab w:val="left" w:pos="993"/>
        </w:tabs>
        <w:ind w:left="0" w:firstLine="709"/>
        <w:rPr>
          <w:sz w:val="28"/>
          <w:szCs w:val="28"/>
        </w:rPr>
      </w:pPr>
      <w:r w:rsidRPr="00CC1360">
        <w:rPr>
          <w:sz w:val="28"/>
          <w:szCs w:val="28"/>
        </w:rPr>
        <w:t>The balancing procedure is carried out by adjusting the use table: intermediate consumption, final consumption of households, VGFC and the column "changes in inventories".</w:t>
      </w:r>
    </w:p>
    <w:p w:rsidR="001D46BA" w:rsidRPr="00CC1360" w:rsidRDefault="00446BB1" w:rsidP="00446BB1">
      <w:pPr>
        <w:pStyle w:val="ac"/>
        <w:numPr>
          <w:ilvl w:val="0"/>
          <w:numId w:val="23"/>
        </w:numPr>
        <w:tabs>
          <w:tab w:val="left" w:pos="993"/>
        </w:tabs>
        <w:spacing w:after="0"/>
        <w:ind w:left="0" w:firstLine="709"/>
        <w:jc w:val="both"/>
        <w:rPr>
          <w:sz w:val="28"/>
          <w:szCs w:val="28"/>
        </w:rPr>
      </w:pPr>
      <w:r w:rsidRPr="00CC1360">
        <w:rPr>
          <w:sz w:val="28"/>
          <w:szCs w:val="28"/>
        </w:rPr>
        <w:t>As a result of balancing the resource table with the use table, the equalities indicated in clauses 7 and 8 of this Methodology are ensured, both for each product or industry, and for the economy as a whole.</w:t>
      </w:r>
    </w:p>
    <w:p w:rsidR="004D28F3" w:rsidRPr="00CC1360" w:rsidRDefault="004D28F3" w:rsidP="000B4A04">
      <w:pPr>
        <w:pStyle w:val="a5"/>
        <w:tabs>
          <w:tab w:val="left" w:pos="993"/>
        </w:tabs>
        <w:rPr>
          <w:sz w:val="28"/>
          <w:szCs w:val="28"/>
        </w:rPr>
      </w:pPr>
    </w:p>
    <w:p w:rsidR="00AD490E" w:rsidRPr="00CC1360" w:rsidRDefault="00AD490E" w:rsidP="000B4A04">
      <w:pPr>
        <w:pStyle w:val="a5"/>
        <w:tabs>
          <w:tab w:val="left" w:pos="993"/>
        </w:tabs>
        <w:rPr>
          <w:sz w:val="28"/>
          <w:szCs w:val="28"/>
        </w:rPr>
      </w:pPr>
    </w:p>
    <w:p w:rsidR="00446BB1" w:rsidRPr="00CC1360" w:rsidRDefault="00446BB1" w:rsidP="00446BB1">
      <w:pPr>
        <w:pStyle w:val="3"/>
        <w:keepNext w:val="0"/>
        <w:tabs>
          <w:tab w:val="left" w:pos="993"/>
        </w:tabs>
        <w:spacing w:before="0" w:after="0" w:line="240" w:lineRule="auto"/>
        <w:ind w:left="709"/>
        <w:jc w:val="center"/>
        <w:rPr>
          <w:rFonts w:ascii="Times New Roman" w:hAnsi="Times New Roman"/>
          <w:sz w:val="28"/>
          <w:szCs w:val="28"/>
        </w:rPr>
      </w:pPr>
      <w:bookmarkStart w:id="3" w:name="_Toc385424598"/>
      <w:r w:rsidRPr="00CC1360">
        <w:rPr>
          <w:rFonts w:ascii="Times New Roman" w:hAnsi="Times New Roman"/>
          <w:sz w:val="28"/>
          <w:szCs w:val="28"/>
        </w:rPr>
        <w:t>Chapter 4. Formation of the "Resources-Usage" table in basic prices</w:t>
      </w:r>
      <w:bookmarkEnd w:id="3"/>
    </w:p>
    <w:p w:rsidR="00446BB1" w:rsidRPr="00CC1360" w:rsidRDefault="00446BB1" w:rsidP="00446BB1">
      <w:pPr>
        <w:pStyle w:val="a5"/>
        <w:tabs>
          <w:tab w:val="left" w:pos="993"/>
        </w:tabs>
        <w:rPr>
          <w:sz w:val="28"/>
          <w:szCs w:val="28"/>
        </w:rPr>
      </w:pPr>
    </w:p>
    <w:p w:rsidR="00446BB1" w:rsidRPr="00CC1360" w:rsidRDefault="007268CB" w:rsidP="00446BB1">
      <w:pPr>
        <w:pStyle w:val="a5"/>
        <w:numPr>
          <w:ilvl w:val="0"/>
          <w:numId w:val="23"/>
        </w:numPr>
        <w:tabs>
          <w:tab w:val="left" w:pos="993"/>
        </w:tabs>
        <w:ind w:left="0" w:firstLine="709"/>
        <w:rPr>
          <w:sz w:val="28"/>
          <w:szCs w:val="28"/>
        </w:rPr>
      </w:pPr>
      <w:r w:rsidRPr="00CC1360">
        <w:rPr>
          <w:sz w:val="28"/>
          <w:szCs w:val="28"/>
        </w:rPr>
        <w:t xml:space="preserve">matrices </w:t>
      </w:r>
      <w:r w:rsidR="00446BB1" w:rsidRPr="00CC1360">
        <w:rPr>
          <w:sz w:val="28"/>
          <w:szCs w:val="28"/>
        </w:rPr>
        <w:t xml:space="preserve">from the use matrix at purchasers' prices . </w:t>
      </w:r>
      <w:r w:rsidRPr="00CC1360">
        <w:rPr>
          <w:sz w:val="28"/>
          <w:szCs w:val="28"/>
        </w:rPr>
        <w:t>These evaluation matrices are formed in the following order:</w:t>
      </w:r>
    </w:p>
    <w:p w:rsidR="00446BB1" w:rsidRPr="00CC1360" w:rsidRDefault="00446BB1" w:rsidP="00446BB1">
      <w:pPr>
        <w:pStyle w:val="a5"/>
        <w:tabs>
          <w:tab w:val="left" w:pos="993"/>
        </w:tabs>
        <w:ind w:left="709" w:firstLine="0"/>
        <w:rPr>
          <w:sz w:val="28"/>
          <w:szCs w:val="28"/>
        </w:rPr>
      </w:pPr>
      <w:r w:rsidRPr="00CC1360">
        <w:rPr>
          <w:sz w:val="28"/>
          <w:szCs w:val="28"/>
        </w:rPr>
        <w:t>theoretical value added tax matrix;</w:t>
      </w:r>
    </w:p>
    <w:p w:rsidR="00446BB1" w:rsidRPr="00CC1360" w:rsidRDefault="00446BB1" w:rsidP="00446BB1">
      <w:pPr>
        <w:pStyle w:val="a5"/>
        <w:tabs>
          <w:tab w:val="left" w:pos="993"/>
        </w:tabs>
        <w:ind w:left="709" w:firstLine="0"/>
        <w:rPr>
          <w:sz w:val="28"/>
          <w:szCs w:val="28"/>
        </w:rPr>
      </w:pPr>
      <w:r w:rsidRPr="00CC1360">
        <w:rPr>
          <w:sz w:val="28"/>
          <w:szCs w:val="28"/>
        </w:rPr>
        <w:t>the matrix of trade margins;</w:t>
      </w:r>
    </w:p>
    <w:p w:rsidR="00446BB1" w:rsidRPr="00CC1360" w:rsidRDefault="00446BB1" w:rsidP="00446BB1">
      <w:pPr>
        <w:pStyle w:val="a5"/>
        <w:tabs>
          <w:tab w:val="left" w:pos="993"/>
        </w:tabs>
        <w:ind w:left="709" w:firstLine="0"/>
        <w:rPr>
          <w:sz w:val="28"/>
          <w:szCs w:val="28"/>
        </w:rPr>
      </w:pPr>
      <w:r w:rsidRPr="00CC1360">
        <w:rPr>
          <w:sz w:val="28"/>
          <w:szCs w:val="28"/>
        </w:rPr>
        <w:t>matrix of transport margins;</w:t>
      </w:r>
    </w:p>
    <w:p w:rsidR="00446BB1" w:rsidRPr="00CC1360" w:rsidRDefault="00446BB1" w:rsidP="00446BB1">
      <w:pPr>
        <w:pStyle w:val="a5"/>
        <w:tabs>
          <w:tab w:val="left" w:pos="993"/>
        </w:tabs>
        <w:ind w:left="709" w:firstLine="0"/>
        <w:rPr>
          <w:sz w:val="28"/>
          <w:szCs w:val="28"/>
        </w:rPr>
      </w:pPr>
      <w:r w:rsidRPr="00CC1360">
        <w:rPr>
          <w:sz w:val="28"/>
          <w:szCs w:val="28"/>
        </w:rPr>
        <w:t>product subsidy matrix;</w:t>
      </w:r>
    </w:p>
    <w:p w:rsidR="00446BB1" w:rsidRPr="00CC1360" w:rsidRDefault="00446BB1" w:rsidP="00446BB1">
      <w:pPr>
        <w:pStyle w:val="a5"/>
        <w:tabs>
          <w:tab w:val="left" w:pos="993"/>
        </w:tabs>
        <w:ind w:left="709" w:firstLine="0"/>
        <w:rPr>
          <w:sz w:val="28"/>
          <w:szCs w:val="28"/>
        </w:rPr>
      </w:pPr>
      <w:r w:rsidRPr="00CC1360">
        <w:rPr>
          <w:sz w:val="28"/>
          <w:szCs w:val="28"/>
        </w:rPr>
        <w:t>matrix of other taxes on products.</w:t>
      </w:r>
    </w:p>
    <w:p w:rsidR="00446BB1" w:rsidRPr="00CC1360" w:rsidRDefault="00446BB1" w:rsidP="00446BB1">
      <w:pPr>
        <w:pStyle w:val="a5"/>
        <w:numPr>
          <w:ilvl w:val="0"/>
          <w:numId w:val="23"/>
        </w:numPr>
        <w:tabs>
          <w:tab w:val="left" w:pos="993"/>
        </w:tabs>
        <w:ind w:left="0" w:firstLine="709"/>
        <w:rPr>
          <w:sz w:val="28"/>
          <w:szCs w:val="28"/>
        </w:rPr>
      </w:pPr>
      <w:r w:rsidRPr="00CC1360">
        <w:rPr>
          <w:sz w:val="28"/>
          <w:szCs w:val="28"/>
        </w:rPr>
        <w:t>The theoretical VAT matrix is calculated using the following formula:</w:t>
      </w:r>
    </w:p>
    <w:p w:rsidR="00446BB1" w:rsidRPr="00CC1360" w:rsidRDefault="00446BB1" w:rsidP="00446BB1">
      <w:pPr>
        <w:pStyle w:val="a5"/>
        <w:tabs>
          <w:tab w:val="left" w:pos="993"/>
        </w:tabs>
        <w:rPr>
          <w:sz w:val="28"/>
          <w:szCs w:val="28"/>
        </w:rPr>
      </w:pPr>
    </w:p>
    <w:p w:rsidR="00446BB1" w:rsidRPr="00CC1360" w:rsidRDefault="00446BB1" w:rsidP="00446BB1">
      <w:pPr>
        <w:pStyle w:val="a5"/>
        <w:tabs>
          <w:tab w:val="left" w:pos="993"/>
        </w:tabs>
        <w:ind w:left="709" w:firstLine="0"/>
        <w:jc w:val="center"/>
        <w:rPr>
          <w:sz w:val="28"/>
          <w:szCs w:val="28"/>
          <w:lang w:eastAsia="ko-KR"/>
        </w:rPr>
      </w:pPr>
      <m:oMathPara>
        <m:oMath>
          <m:r>
            <w:rPr>
              <w:rFonts w:ascii="Cambria Math" w:hAnsi="Cambria Math"/>
              <w:sz w:val="28"/>
              <w:szCs w:val="28"/>
              <w:lang w:eastAsia="ko-KR"/>
            </w:rPr>
            <m:t>VAT</m:t>
          </m:r>
          <m:r>
            <w:rPr>
              <w:rFonts w:ascii="Cambria Math"/>
              <w:sz w:val="28"/>
              <w:szCs w:val="28"/>
              <w:lang w:eastAsia="ko-KR"/>
            </w:rPr>
            <m:t>=</m:t>
          </m:r>
          <m:d>
            <m:dPr>
              <m:ctrlPr>
                <w:rPr>
                  <w:rFonts w:ascii="Cambria Math" w:hAnsi="Cambria Math"/>
                  <w:i/>
                  <w:sz w:val="28"/>
                  <w:szCs w:val="28"/>
                  <w:lang w:eastAsia="ko-KR"/>
                </w:rPr>
              </m:ctrlPr>
            </m:dPr>
            <m:e>
              <m:sSub>
                <m:sSubPr>
                  <m:ctrlPr>
                    <w:rPr>
                      <w:rFonts w:ascii="Cambria Math" w:hAnsi="Cambria Math"/>
                      <w:i/>
                      <w:sz w:val="28"/>
                      <w:szCs w:val="28"/>
                      <w:lang w:eastAsia="ko-KR"/>
                    </w:rPr>
                  </m:ctrlPr>
                </m:sSubPr>
                <m:e>
                  <m:r>
                    <w:rPr>
                      <w:rFonts w:ascii="Cambria Math" w:hAnsi="Cambria Math"/>
                      <w:sz w:val="28"/>
                      <w:szCs w:val="28"/>
                      <w:lang w:eastAsia="ko-KR"/>
                    </w:rPr>
                    <m:t>USE</m:t>
                  </m:r>
                </m:e>
                <m:sub>
                  <m:r>
                    <w:rPr>
                      <w:rFonts w:ascii="Cambria Math" w:hAnsi="Cambria Math"/>
                      <w:sz w:val="28"/>
                      <w:szCs w:val="28"/>
                      <w:lang w:eastAsia="ko-KR"/>
                    </w:rPr>
                    <m:t>PP</m:t>
                  </m:r>
                </m:sub>
              </m:sSub>
              <m:r>
                <w:rPr>
                  <w:rFonts w:ascii="Cambria Math" w:hAnsi="Cambria Math"/>
                  <w:sz w:val="28"/>
                  <w:szCs w:val="28"/>
                  <w:lang w:eastAsia="ko-KR"/>
                </w:rPr>
                <m:t>-</m:t>
              </m:r>
              <m:f>
                <m:fPr>
                  <m:ctrlPr>
                    <w:rPr>
                      <w:rFonts w:ascii="Cambria Math" w:hAnsi="Cambria Math"/>
                      <w:i/>
                      <w:sz w:val="28"/>
                      <w:szCs w:val="28"/>
                      <w:lang w:eastAsia="ko-KR"/>
                    </w:rPr>
                  </m:ctrlPr>
                </m:fPr>
                <m:num>
                  <m:sSub>
                    <m:sSubPr>
                      <m:ctrlPr>
                        <w:rPr>
                          <w:rFonts w:ascii="Cambria Math" w:hAnsi="Cambria Math"/>
                          <w:i/>
                          <w:sz w:val="28"/>
                          <w:szCs w:val="28"/>
                          <w:lang w:eastAsia="ko-KR"/>
                        </w:rPr>
                      </m:ctrlPr>
                    </m:sSubPr>
                    <m:e>
                      <m:r>
                        <w:rPr>
                          <w:rFonts w:ascii="Cambria Math" w:hAnsi="Cambria Math"/>
                          <w:sz w:val="28"/>
                          <w:szCs w:val="28"/>
                          <w:lang w:eastAsia="ko-KR"/>
                        </w:rPr>
                        <m:t>USE</m:t>
                      </m:r>
                    </m:e>
                    <m:sub>
                      <m:r>
                        <w:rPr>
                          <w:rFonts w:ascii="Cambria Math" w:hAnsi="Cambria Math"/>
                          <w:sz w:val="28"/>
                          <w:szCs w:val="28"/>
                          <w:lang w:eastAsia="ko-KR"/>
                        </w:rPr>
                        <m:t>PP</m:t>
                      </m:r>
                    </m:sub>
                  </m:sSub>
                </m:num>
                <m:den>
                  <m:r>
                    <w:rPr>
                      <w:rFonts w:ascii="Cambria Math"/>
                      <w:sz w:val="28"/>
                      <w:szCs w:val="28"/>
                      <w:lang w:eastAsia="ko-KR"/>
                    </w:rPr>
                    <m:t>1+</m:t>
                  </m:r>
                  <m:sSub>
                    <m:sSubPr>
                      <m:ctrlPr>
                        <w:rPr>
                          <w:rFonts w:ascii="Cambria Math" w:hAnsi="Cambria Math"/>
                          <w:i/>
                          <w:sz w:val="28"/>
                          <w:szCs w:val="28"/>
                          <w:lang w:eastAsia="ko-KR"/>
                        </w:rPr>
                      </m:ctrlPr>
                    </m:sSubPr>
                    <m:e>
                      <m:r>
                        <w:rPr>
                          <w:rFonts w:ascii="Cambria Math" w:hAnsi="Cambria Math"/>
                          <w:sz w:val="28"/>
                          <w:szCs w:val="28"/>
                          <w:lang w:eastAsia="ko-KR"/>
                        </w:rPr>
                        <m:t>VAT</m:t>
                      </m:r>
                    </m:e>
                    <m:sub>
                      <m:r>
                        <w:rPr>
                          <w:rFonts w:ascii="Cambria Math" w:hAnsi="Cambria Math"/>
                          <w:sz w:val="28"/>
                          <w:szCs w:val="28"/>
                          <w:lang w:eastAsia="ko-KR"/>
                        </w:rPr>
                        <m:t>r</m:t>
                      </m:r>
                      <m:r>
                        <w:rPr>
                          <w:rFonts w:ascii="Cambria Math"/>
                          <w:sz w:val="28"/>
                          <w:szCs w:val="28"/>
                          <w:lang w:eastAsia="ko-KR"/>
                        </w:rPr>
                        <m:t>ate</m:t>
                      </m:r>
                    </m:sub>
                  </m:sSub>
                </m:den>
              </m:f>
            </m:e>
          </m:d>
          <m:r>
            <w:rPr>
              <w:rFonts w:ascii="Cambria Math" w:hAnsi="Cambria Math"/>
              <w:sz w:val="28"/>
              <w:szCs w:val="28"/>
              <w:lang w:eastAsia="ko-KR"/>
            </w:rPr>
            <m:t>∙s</m:t>
          </m:r>
          <m:r>
            <w:rPr>
              <w:rFonts w:ascii="Cambria Math"/>
              <w:sz w:val="28"/>
              <w:szCs w:val="28"/>
              <w:lang w:eastAsia="ko-KR"/>
            </w:rPr>
            <m:t>=</m:t>
          </m:r>
        </m:oMath>
      </m:oMathPara>
    </w:p>
    <w:p w:rsidR="00446BB1" w:rsidRPr="00CC1360" w:rsidRDefault="00446BB1" w:rsidP="00446BB1">
      <w:pPr>
        <w:pStyle w:val="a5"/>
        <w:tabs>
          <w:tab w:val="left" w:pos="993"/>
        </w:tabs>
        <w:ind w:left="709" w:firstLine="0"/>
        <w:jc w:val="center"/>
        <w:rPr>
          <w:sz w:val="28"/>
          <w:szCs w:val="28"/>
          <w:lang w:eastAsia="ko-KR"/>
        </w:rPr>
      </w:pPr>
      <m:oMathPara>
        <m:oMath>
          <m:r>
            <w:rPr>
              <w:rFonts w:ascii="Cambria Math"/>
              <w:sz w:val="28"/>
              <w:szCs w:val="28"/>
              <w:lang w:eastAsia="ko-KR"/>
            </w:rPr>
            <m:t>=</m:t>
          </m:r>
          <m:d>
            <m:dPr>
              <m:ctrlPr>
                <w:rPr>
                  <w:rFonts w:ascii="Cambria Math" w:hAnsi="Cambria Math"/>
                  <w:i/>
                  <w:sz w:val="28"/>
                  <w:szCs w:val="28"/>
                  <w:lang w:eastAsia="ko-KR"/>
                </w:rPr>
              </m:ctrlPr>
            </m:dPr>
            <m:e>
              <m:sSub>
                <m:sSubPr>
                  <m:ctrlPr>
                    <w:rPr>
                      <w:rFonts w:ascii="Cambria Math" w:hAnsi="Cambria Math"/>
                      <w:i/>
                      <w:sz w:val="28"/>
                      <w:szCs w:val="28"/>
                      <w:lang w:eastAsia="ko-KR"/>
                    </w:rPr>
                  </m:ctrlPr>
                </m:sSubPr>
                <m:e>
                  <m:r>
                    <w:rPr>
                      <w:rFonts w:ascii="Cambria Math" w:hAnsi="Cambria Math"/>
                      <w:sz w:val="28"/>
                      <w:szCs w:val="28"/>
                      <w:lang w:eastAsia="ko-KR"/>
                    </w:rPr>
                    <m:t>USE</m:t>
                  </m:r>
                </m:e>
                <m:sub>
                  <m:r>
                    <w:rPr>
                      <w:rFonts w:ascii="Cambria Math" w:hAnsi="Cambria Math"/>
                      <w:sz w:val="28"/>
                      <w:szCs w:val="28"/>
                      <w:lang w:eastAsia="ko-KR"/>
                    </w:rPr>
                    <m:t>PP</m:t>
                  </m:r>
                </m:sub>
              </m:sSub>
              <m:d>
                <m:dPr>
                  <m:ctrlPr>
                    <w:rPr>
                      <w:rFonts w:ascii="Cambria Math" w:hAnsi="Cambria Math"/>
                      <w:i/>
                      <w:sz w:val="28"/>
                      <w:szCs w:val="28"/>
                      <w:lang w:eastAsia="ko-KR"/>
                    </w:rPr>
                  </m:ctrlPr>
                </m:dPr>
                <m:e>
                  <m:r>
                    <w:rPr>
                      <w:rFonts w:ascii="Cambria Math"/>
                      <w:sz w:val="28"/>
                      <w:szCs w:val="28"/>
                      <w:lang w:eastAsia="ko-KR"/>
                    </w:rPr>
                    <m:t>1</m:t>
                  </m:r>
                  <m:r>
                    <w:rPr>
                      <w:rFonts w:ascii="Cambria Math" w:hAnsi="Cambria Math"/>
                      <w:sz w:val="28"/>
                      <w:szCs w:val="28"/>
                      <w:lang w:eastAsia="ko-KR"/>
                    </w:rPr>
                    <m:t>-</m:t>
                  </m:r>
                  <m:f>
                    <m:fPr>
                      <m:ctrlPr>
                        <w:rPr>
                          <w:rFonts w:ascii="Cambria Math" w:hAnsi="Cambria Math"/>
                          <w:i/>
                          <w:sz w:val="28"/>
                          <w:szCs w:val="28"/>
                          <w:lang w:eastAsia="ko-KR"/>
                        </w:rPr>
                      </m:ctrlPr>
                    </m:fPr>
                    <m:num>
                      <m:r>
                        <w:rPr>
                          <w:rFonts w:ascii="Cambria Math"/>
                          <w:sz w:val="28"/>
                          <w:szCs w:val="28"/>
                          <w:lang w:eastAsia="ko-KR"/>
                        </w:rPr>
                        <m:t>1</m:t>
                      </m:r>
                    </m:num>
                    <m:den>
                      <m:r>
                        <w:rPr>
                          <w:rFonts w:ascii="Cambria Math"/>
                          <w:sz w:val="28"/>
                          <w:szCs w:val="28"/>
                          <w:lang w:eastAsia="ko-KR"/>
                        </w:rPr>
                        <m:t>1+</m:t>
                      </m:r>
                      <m:sSub>
                        <m:sSubPr>
                          <m:ctrlPr>
                            <w:rPr>
                              <w:rFonts w:ascii="Cambria Math" w:hAnsi="Cambria Math"/>
                              <w:i/>
                              <w:sz w:val="28"/>
                              <w:szCs w:val="28"/>
                              <w:lang w:eastAsia="ko-KR"/>
                            </w:rPr>
                          </m:ctrlPr>
                        </m:sSubPr>
                        <m:e>
                          <m:r>
                            <w:rPr>
                              <w:rFonts w:ascii="Cambria Math" w:hAnsi="Cambria Math"/>
                              <w:sz w:val="28"/>
                              <w:szCs w:val="28"/>
                              <w:lang w:eastAsia="ko-KR"/>
                            </w:rPr>
                            <m:t>VAT</m:t>
                          </m:r>
                        </m:e>
                        <m:sub>
                          <m:r>
                            <w:rPr>
                              <w:rFonts w:ascii="Cambria Math" w:hAnsi="Cambria Math"/>
                              <w:sz w:val="28"/>
                              <w:szCs w:val="28"/>
                              <w:lang w:eastAsia="ko-KR"/>
                            </w:rPr>
                            <m:t>r</m:t>
                          </m:r>
                          <m:r>
                            <w:rPr>
                              <w:rFonts w:ascii="Cambria Math"/>
                              <w:sz w:val="28"/>
                              <w:szCs w:val="28"/>
                              <w:lang w:eastAsia="ko-KR"/>
                            </w:rPr>
                            <m:t>ate</m:t>
                          </m:r>
                        </m:sub>
                      </m:sSub>
                    </m:den>
                  </m:f>
                </m:e>
              </m:d>
            </m:e>
          </m:d>
          <m:r>
            <w:rPr>
              <w:rFonts w:ascii="Cambria Math" w:hAnsi="Cambria Math"/>
              <w:sz w:val="28"/>
              <w:szCs w:val="28"/>
              <w:lang w:eastAsia="ko-KR"/>
            </w:rPr>
            <m:t>∙s</m:t>
          </m:r>
          <m:r>
            <w:rPr>
              <w:rFonts w:ascii="Cambria Math"/>
              <w:sz w:val="28"/>
              <w:szCs w:val="28"/>
              <w:lang w:eastAsia="ko-KR"/>
            </w:rPr>
            <m:t>=</m:t>
          </m:r>
        </m:oMath>
      </m:oMathPara>
    </w:p>
    <w:p w:rsidR="00446BB1" w:rsidRPr="00CC1360" w:rsidRDefault="00446BB1" w:rsidP="00446BB1">
      <w:pPr>
        <w:pStyle w:val="a5"/>
        <w:tabs>
          <w:tab w:val="left" w:pos="993"/>
        </w:tabs>
        <w:ind w:left="709" w:firstLine="0"/>
        <w:jc w:val="center"/>
        <w:rPr>
          <w:i/>
          <w:sz w:val="28"/>
          <w:szCs w:val="28"/>
          <w:lang w:eastAsia="ko-KR"/>
        </w:rPr>
      </w:pPr>
      <m:oMathPara>
        <m:oMath>
          <m:r>
            <w:rPr>
              <w:rFonts w:ascii="Cambria Math"/>
              <w:sz w:val="28"/>
              <w:szCs w:val="28"/>
              <w:lang w:eastAsia="ko-KR"/>
            </w:rPr>
            <m:t>=</m:t>
          </m:r>
          <m:d>
            <m:dPr>
              <m:ctrlPr>
                <w:rPr>
                  <w:rFonts w:ascii="Cambria Math" w:hAnsi="Cambria Math"/>
                  <w:i/>
                  <w:sz w:val="28"/>
                  <w:szCs w:val="28"/>
                  <w:lang w:eastAsia="ko-KR"/>
                </w:rPr>
              </m:ctrlPr>
            </m:dPr>
            <m:e>
              <m:sSub>
                <m:sSubPr>
                  <m:ctrlPr>
                    <w:rPr>
                      <w:rFonts w:ascii="Cambria Math" w:hAnsi="Cambria Math"/>
                      <w:i/>
                      <w:sz w:val="28"/>
                      <w:szCs w:val="28"/>
                      <w:lang w:eastAsia="ko-KR"/>
                    </w:rPr>
                  </m:ctrlPr>
                </m:sSubPr>
                <m:e>
                  <m:r>
                    <w:rPr>
                      <w:rFonts w:ascii="Cambria Math" w:hAnsi="Cambria Math"/>
                      <w:sz w:val="28"/>
                      <w:szCs w:val="28"/>
                      <w:lang w:eastAsia="ko-KR"/>
                    </w:rPr>
                    <m:t>USE</m:t>
                  </m:r>
                </m:e>
                <m:sub>
                  <m:r>
                    <w:rPr>
                      <w:rFonts w:ascii="Cambria Math" w:hAnsi="Cambria Math"/>
                      <w:sz w:val="28"/>
                      <w:szCs w:val="28"/>
                      <w:lang w:eastAsia="ko-KR"/>
                    </w:rPr>
                    <m:t>PP</m:t>
                  </m:r>
                </m:sub>
              </m:sSub>
              <m:r>
                <w:rPr>
                  <w:rFonts w:ascii="Cambria Math" w:hAnsi="Cambria Math"/>
                  <w:sz w:val="28"/>
                  <w:szCs w:val="28"/>
                  <w:lang w:eastAsia="ko-KR"/>
                </w:rPr>
                <m:t>∙</m:t>
              </m:r>
              <m:f>
                <m:fPr>
                  <m:ctrlPr>
                    <w:rPr>
                      <w:rFonts w:ascii="Cambria Math" w:hAnsi="Cambria Math"/>
                      <w:i/>
                      <w:sz w:val="28"/>
                      <w:szCs w:val="28"/>
                      <w:lang w:eastAsia="ko-KR"/>
                    </w:rPr>
                  </m:ctrlPr>
                </m:fPr>
                <m:num>
                  <m:sSub>
                    <m:sSubPr>
                      <m:ctrlPr>
                        <w:rPr>
                          <w:rFonts w:ascii="Cambria Math" w:hAnsi="Cambria Math"/>
                          <w:i/>
                          <w:sz w:val="28"/>
                          <w:szCs w:val="28"/>
                          <w:lang w:eastAsia="ko-KR"/>
                        </w:rPr>
                      </m:ctrlPr>
                    </m:sSubPr>
                    <m:e>
                      <m:r>
                        <w:rPr>
                          <w:rFonts w:ascii="Cambria Math" w:hAnsi="Cambria Math"/>
                          <w:sz w:val="28"/>
                          <w:szCs w:val="28"/>
                          <w:lang w:eastAsia="ko-KR"/>
                        </w:rPr>
                        <m:t>VAT</m:t>
                      </m:r>
                    </m:e>
                    <m:sub>
                      <m:r>
                        <w:rPr>
                          <w:rFonts w:ascii="Cambria Math" w:hAnsi="Cambria Math"/>
                          <w:sz w:val="28"/>
                          <w:szCs w:val="28"/>
                          <w:lang w:eastAsia="ko-KR"/>
                        </w:rPr>
                        <m:t>r</m:t>
                      </m:r>
                      <m:r>
                        <w:rPr>
                          <w:rFonts w:ascii="Cambria Math"/>
                          <w:sz w:val="28"/>
                          <w:szCs w:val="28"/>
                          <w:lang w:eastAsia="ko-KR"/>
                        </w:rPr>
                        <m:t>ate</m:t>
                      </m:r>
                    </m:sub>
                  </m:sSub>
                </m:num>
                <m:den>
                  <m:r>
                    <w:rPr>
                      <w:rFonts w:ascii="Cambria Math"/>
                      <w:sz w:val="28"/>
                      <w:szCs w:val="28"/>
                      <w:lang w:eastAsia="ko-KR"/>
                    </w:rPr>
                    <m:t>1+</m:t>
                  </m:r>
                  <m:sSub>
                    <m:sSubPr>
                      <m:ctrlPr>
                        <w:rPr>
                          <w:rFonts w:ascii="Cambria Math" w:hAnsi="Cambria Math"/>
                          <w:i/>
                          <w:sz w:val="28"/>
                          <w:szCs w:val="28"/>
                          <w:lang w:eastAsia="ko-KR"/>
                        </w:rPr>
                      </m:ctrlPr>
                    </m:sSubPr>
                    <m:e>
                      <m:r>
                        <w:rPr>
                          <w:rFonts w:ascii="Cambria Math" w:hAnsi="Cambria Math"/>
                          <w:sz w:val="28"/>
                          <w:szCs w:val="28"/>
                          <w:lang w:eastAsia="ko-KR"/>
                        </w:rPr>
                        <m:t>VAT</m:t>
                      </m:r>
                    </m:e>
                    <m:sub>
                      <m:r>
                        <w:rPr>
                          <w:rFonts w:ascii="Cambria Math" w:hAnsi="Cambria Math"/>
                          <w:sz w:val="28"/>
                          <w:szCs w:val="28"/>
                          <w:lang w:eastAsia="ko-KR"/>
                        </w:rPr>
                        <m:t>r</m:t>
                      </m:r>
                      <m:r>
                        <w:rPr>
                          <w:rFonts w:ascii="Cambria Math"/>
                          <w:sz w:val="28"/>
                          <w:szCs w:val="28"/>
                          <w:lang w:eastAsia="ko-KR"/>
                        </w:rPr>
                        <m:t>ate</m:t>
                      </m:r>
                    </m:sub>
                  </m:sSub>
                </m:den>
              </m:f>
            </m:e>
          </m:d>
          <m:r>
            <w:rPr>
              <w:rFonts w:ascii="Cambria Math" w:hAnsi="Cambria Math"/>
              <w:sz w:val="28"/>
              <w:szCs w:val="28"/>
              <w:lang w:eastAsia="ko-KR"/>
            </w:rPr>
            <m:t>∙s</m:t>
          </m:r>
          <m:r>
            <w:rPr>
              <w:rFonts w:ascii="Cambria Math"/>
              <w:sz w:val="28"/>
              <w:szCs w:val="28"/>
              <w:lang w:eastAsia="ko-KR"/>
            </w:rPr>
            <m:t>,</m:t>
          </m:r>
        </m:oMath>
      </m:oMathPara>
    </w:p>
    <w:p w:rsidR="00446BB1" w:rsidRPr="00CC1360" w:rsidRDefault="00446BB1" w:rsidP="00446BB1">
      <w:pPr>
        <w:pStyle w:val="a5"/>
        <w:tabs>
          <w:tab w:val="left" w:pos="993"/>
        </w:tabs>
        <w:jc w:val="center"/>
        <w:rPr>
          <w:i/>
          <w:sz w:val="28"/>
          <w:szCs w:val="28"/>
          <w:lang w:eastAsia="ko-KR"/>
        </w:rPr>
      </w:pPr>
    </w:p>
    <w:p w:rsidR="00446BB1" w:rsidRPr="00CC1360" w:rsidRDefault="00BE22B6" w:rsidP="00446BB1">
      <w:pPr>
        <w:pStyle w:val="a5"/>
        <w:tabs>
          <w:tab w:val="left" w:pos="993"/>
        </w:tabs>
        <w:ind w:left="709" w:firstLine="0"/>
        <w:jc w:val="center"/>
        <w:rPr>
          <w:i/>
          <w:sz w:val="28"/>
          <w:szCs w:val="28"/>
          <w:lang w:eastAsia="ko-KR"/>
        </w:rPr>
      </w:pPr>
      <m:oMathPara>
        <m:oMath>
          <m:sSub>
            <m:sSubPr>
              <m:ctrlPr>
                <w:rPr>
                  <w:rFonts w:ascii="Cambria Math" w:hAnsi="Cambria Math"/>
                  <w:i/>
                  <w:sz w:val="28"/>
                  <w:szCs w:val="28"/>
                  <w:lang w:eastAsia="ko-KR"/>
                </w:rPr>
              </m:ctrlPr>
            </m:sSubPr>
            <m:e>
              <m:r>
                <w:rPr>
                  <w:rFonts w:ascii="Cambria Math" w:hAnsi="Cambria Math"/>
                  <w:sz w:val="28"/>
                  <w:szCs w:val="28"/>
                  <w:lang w:eastAsia="ko-KR"/>
                </w:rPr>
                <m:t>VAT</m:t>
              </m:r>
            </m:e>
            <m:sub>
              <m:r>
                <w:rPr>
                  <w:rFonts w:ascii="Cambria Math" w:hAnsi="Cambria Math"/>
                  <w:sz w:val="28"/>
                  <w:szCs w:val="28"/>
                  <w:lang w:eastAsia="ko-KR"/>
                </w:rPr>
                <m:t>rate</m:t>
              </m:r>
            </m:sub>
          </m:sSub>
          <m:r>
            <w:rPr>
              <w:rFonts w:ascii="Cambria Math"/>
              <w:sz w:val="28"/>
              <w:szCs w:val="28"/>
              <w:lang w:eastAsia="ko-KR"/>
            </w:rPr>
            <m:t>=</m:t>
          </m:r>
          <m:f>
            <m:fPr>
              <m:ctrlPr>
                <w:rPr>
                  <w:rFonts w:ascii="Cambria Math" w:hAnsi="Cambria Math"/>
                  <w:i/>
                  <w:sz w:val="28"/>
                  <w:szCs w:val="28"/>
                  <w:lang w:eastAsia="ko-KR"/>
                </w:rPr>
              </m:ctrlPr>
            </m:fPr>
            <m:num>
              <m:r>
                <w:rPr>
                  <w:rFonts w:ascii="Cambria Math"/>
                  <w:sz w:val="28"/>
                  <w:szCs w:val="28"/>
                  <w:lang w:eastAsia="ko-KR"/>
                </w:rPr>
                <m:t>VAT</m:t>
              </m:r>
            </m:num>
            <m:den>
              <m:sSub>
                <m:sSubPr>
                  <m:ctrlPr>
                    <w:rPr>
                      <w:rFonts w:ascii="Cambria Math" w:hAnsi="Cambria Math"/>
                      <w:i/>
                      <w:sz w:val="28"/>
                      <w:szCs w:val="28"/>
                      <w:lang w:eastAsia="ko-KR"/>
                    </w:rPr>
                  </m:ctrlPr>
                </m:sSubPr>
                <m:e>
                  <m:r>
                    <w:rPr>
                      <w:rFonts w:ascii="Cambria Math" w:hAnsi="Cambria Math"/>
                      <w:sz w:val="28"/>
                      <w:szCs w:val="28"/>
                      <w:lang w:eastAsia="ko-KR"/>
                    </w:rPr>
                    <m:t>USE</m:t>
                  </m:r>
                </m:e>
                <m:sub>
                  <m:r>
                    <w:rPr>
                      <w:rFonts w:ascii="Cambria Math" w:hAnsi="Cambria Math"/>
                      <w:sz w:val="28"/>
                      <w:szCs w:val="28"/>
                      <w:lang w:eastAsia="ko-KR"/>
                    </w:rPr>
                    <m:t>PP</m:t>
                  </m:r>
                </m:sub>
              </m:sSub>
              <m:r>
                <w:rPr>
                  <w:rFonts w:ascii="Cambria Math" w:hAnsi="Cambria Math"/>
                  <w:sz w:val="28"/>
                  <w:szCs w:val="28"/>
                  <w:lang w:eastAsia="ko-KR"/>
                </w:rPr>
                <m:t>-VAT</m:t>
              </m:r>
            </m:den>
          </m:f>
        </m:oMath>
      </m:oMathPara>
    </w:p>
    <w:p w:rsidR="00446BB1" w:rsidRPr="00CC1360" w:rsidRDefault="00446BB1" w:rsidP="00446BB1">
      <w:pPr>
        <w:pStyle w:val="a5"/>
        <w:tabs>
          <w:tab w:val="left" w:pos="993"/>
        </w:tabs>
        <w:jc w:val="left"/>
        <w:rPr>
          <w:i/>
          <w:sz w:val="28"/>
          <w:szCs w:val="28"/>
          <w:lang w:eastAsia="ko-KR"/>
        </w:rPr>
      </w:pPr>
    </w:p>
    <w:p w:rsidR="00446BB1" w:rsidRPr="002D290F" w:rsidRDefault="002D290F" w:rsidP="00446BB1">
      <w:pPr>
        <w:pStyle w:val="a5"/>
        <w:tabs>
          <w:tab w:val="left" w:pos="993"/>
        </w:tabs>
        <w:ind w:left="709" w:firstLine="0"/>
        <w:rPr>
          <w:sz w:val="28"/>
          <w:szCs w:val="28"/>
          <w:lang w:val="en-US" w:eastAsia="ko-KR"/>
        </w:rPr>
      </w:pPr>
      <w:r w:rsidRPr="002D290F">
        <w:rPr>
          <w:sz w:val="28"/>
          <w:szCs w:val="28"/>
          <w:lang w:val="en-US" w:eastAsia="ko-KR"/>
        </w:rPr>
        <w:t xml:space="preserve">where </w:t>
      </w:r>
      <w:r w:rsidR="00446BB1" w:rsidRPr="00CC1360">
        <w:rPr>
          <w:sz w:val="28"/>
          <w:szCs w:val="28"/>
          <w:lang w:eastAsia="ko-KR"/>
        </w:rPr>
        <w:t xml:space="preserve">, </w:t>
      </w:r>
      <w:r w:rsidR="00446BB1" w:rsidRPr="002D290F">
        <w:rPr>
          <w:i/>
          <w:sz w:val="28"/>
          <w:szCs w:val="28"/>
          <w:lang w:val="en-US" w:eastAsia="ko-KR"/>
        </w:rPr>
        <w:t xml:space="preserve">VAT </w:t>
      </w:r>
      <w:r w:rsidR="00446BB1" w:rsidRPr="002D290F">
        <w:rPr>
          <w:sz w:val="28"/>
          <w:szCs w:val="28"/>
          <w:lang w:val="en-US" w:eastAsia="ko-KR"/>
        </w:rPr>
        <w:t xml:space="preserve"> </w:t>
      </w:r>
      <w:r w:rsidR="00446BB1" w:rsidRPr="00CC1360">
        <w:rPr>
          <w:sz w:val="28"/>
          <w:szCs w:val="28"/>
          <w:lang w:eastAsia="ko-KR"/>
        </w:rPr>
        <w:t xml:space="preserve">in </w:t>
      </w:r>
      <w:r w:rsidR="00446BB1" w:rsidRPr="002D290F">
        <w:rPr>
          <w:sz w:val="28"/>
          <w:szCs w:val="28"/>
          <w:lang w:val="en-US" w:eastAsia="ko-KR"/>
        </w:rPr>
        <w:t>TRU;</w:t>
      </w:r>
    </w:p>
    <w:p w:rsidR="00446BB1" w:rsidRPr="00CC1360" w:rsidRDefault="00BE22B6" w:rsidP="00446BB1">
      <w:pPr>
        <w:pStyle w:val="a5"/>
        <w:tabs>
          <w:tab w:val="left" w:pos="993"/>
        </w:tabs>
        <w:ind w:left="709" w:firstLine="0"/>
        <w:rPr>
          <w:sz w:val="28"/>
          <w:szCs w:val="28"/>
          <w:lang w:eastAsia="ko-KR"/>
        </w:rPr>
      </w:pPr>
      <m:oMath>
        <m:sSub>
          <m:sSubPr>
            <m:ctrlPr>
              <w:rPr>
                <w:rFonts w:ascii="Cambria Math" w:hAnsi="Cambria Math"/>
                <w:i/>
                <w:sz w:val="28"/>
                <w:szCs w:val="28"/>
                <w:lang w:eastAsia="ko-KR"/>
              </w:rPr>
            </m:ctrlPr>
          </m:sSubPr>
          <m:e>
            <m:r>
              <w:rPr>
                <w:rFonts w:ascii="Cambria Math" w:hAnsi="Cambria Math"/>
                <w:sz w:val="28"/>
                <w:szCs w:val="28"/>
                <w:lang w:eastAsia="ko-KR"/>
              </w:rPr>
              <m:t>USE</m:t>
            </m:r>
          </m:e>
          <m:sub>
            <m:r>
              <w:rPr>
                <w:rFonts w:ascii="Cambria Math" w:hAnsi="Cambria Math"/>
                <w:sz w:val="28"/>
                <w:szCs w:val="28"/>
                <w:lang w:eastAsia="ko-KR"/>
              </w:rPr>
              <m:t>PP</m:t>
            </m:r>
          </m:sub>
        </m:sSub>
      </m:oMath>
      <w:r w:rsidR="00446BB1" w:rsidRPr="00CC1360">
        <w:rPr>
          <w:sz w:val="28"/>
          <w:szCs w:val="28"/>
          <w:lang w:eastAsia="ko-KR"/>
        </w:rPr>
        <w:tab/>
        <w:t>– use at purchaser's prices;</w:t>
      </w:r>
    </w:p>
    <w:p w:rsidR="00446BB1" w:rsidRPr="00CC1360" w:rsidRDefault="00BE22B6" w:rsidP="00446BB1">
      <w:pPr>
        <w:pStyle w:val="a5"/>
        <w:tabs>
          <w:tab w:val="left" w:pos="993"/>
        </w:tabs>
        <w:ind w:left="709" w:firstLine="0"/>
        <w:rPr>
          <w:sz w:val="28"/>
          <w:szCs w:val="28"/>
          <w:lang w:eastAsia="ko-KR"/>
        </w:rPr>
      </w:pPr>
      <m:oMath>
        <m:sSub>
          <m:sSubPr>
            <m:ctrlPr>
              <w:rPr>
                <w:rFonts w:ascii="Cambria Math" w:hAnsi="Cambria Math"/>
                <w:i/>
                <w:sz w:val="28"/>
                <w:szCs w:val="28"/>
                <w:lang w:eastAsia="ko-KR"/>
              </w:rPr>
            </m:ctrlPr>
          </m:sSubPr>
          <m:e>
            <m:r>
              <w:rPr>
                <w:rFonts w:ascii="Cambria Math" w:hAnsi="Cambria Math"/>
                <w:sz w:val="28"/>
                <w:szCs w:val="28"/>
                <w:lang w:eastAsia="ko-KR"/>
              </w:rPr>
              <m:t>VAT</m:t>
            </m:r>
          </m:e>
          <m:sub>
            <m:r>
              <w:rPr>
                <w:rFonts w:ascii="Cambria Math" w:hAnsi="Cambria Math"/>
                <w:sz w:val="28"/>
                <w:szCs w:val="28"/>
                <w:lang w:eastAsia="ko-KR"/>
              </w:rPr>
              <m:t>r</m:t>
            </m:r>
            <m:r>
              <w:rPr>
                <w:rFonts w:ascii="Cambria Math"/>
                <w:sz w:val="28"/>
                <w:szCs w:val="28"/>
                <w:lang w:eastAsia="ko-KR"/>
              </w:rPr>
              <m:t>ate</m:t>
            </m:r>
          </m:sub>
        </m:sSub>
      </m:oMath>
      <w:r w:rsidR="00446BB1" w:rsidRPr="00CC1360">
        <w:rPr>
          <w:sz w:val="28"/>
          <w:szCs w:val="28"/>
          <w:lang w:eastAsia="ko-KR"/>
        </w:rPr>
        <w:tab/>
        <w:t>- bid;</w:t>
      </w:r>
    </w:p>
    <w:p w:rsidR="00446BB1" w:rsidRPr="00CC1360" w:rsidRDefault="00446BB1" w:rsidP="00446BB1">
      <w:pPr>
        <w:pStyle w:val="a5"/>
        <w:tabs>
          <w:tab w:val="left" w:pos="993"/>
        </w:tabs>
        <w:ind w:left="709" w:firstLine="0"/>
        <w:rPr>
          <w:sz w:val="28"/>
          <w:szCs w:val="28"/>
          <w:lang w:eastAsia="ko-KR"/>
        </w:rPr>
      </w:pPr>
      <w:r w:rsidRPr="00CC1360">
        <w:rPr>
          <w:i/>
          <w:sz w:val="28"/>
          <w:szCs w:val="28"/>
          <w:lang w:eastAsia="ko-KR"/>
        </w:rPr>
        <w:t xml:space="preserve">s </w:t>
      </w:r>
      <w:r w:rsidRPr="00CC1360">
        <w:rPr>
          <w:sz w:val="28"/>
          <w:szCs w:val="28"/>
          <w:lang w:eastAsia="ko-KR"/>
        </w:rPr>
        <w:tab/>
      </w:r>
      <w:r w:rsidRPr="00CC1360">
        <w:rPr>
          <w:sz w:val="28"/>
          <w:szCs w:val="28"/>
          <w:lang w:eastAsia="ko-KR"/>
        </w:rPr>
        <w:tab/>
      </w:r>
      <w:r w:rsidRPr="00CC1360">
        <w:rPr>
          <w:sz w:val="28"/>
          <w:szCs w:val="28"/>
          <w:lang w:eastAsia="ko-KR"/>
        </w:rPr>
        <w:tab/>
      </w:r>
      <w:r w:rsidR="00E53EDD">
        <w:rPr>
          <w:sz w:val="28"/>
          <w:szCs w:val="28"/>
          <w:lang w:eastAsia="ko-KR"/>
        </w:rPr>
        <w:t>-</w:t>
      </w:r>
      <w:r w:rsidRPr="00CC1360">
        <w:rPr>
          <w:sz w:val="28"/>
          <w:szCs w:val="28"/>
          <w:lang w:eastAsia="ko-KR"/>
        </w:rPr>
        <w:t xml:space="preserve"> the proportion of the volume of use </w:t>
      </w:r>
      <w:r w:rsidRPr="00CC1360">
        <w:rPr>
          <w:sz w:val="28"/>
          <w:szCs w:val="28"/>
        </w:rPr>
        <w:t xml:space="preserve">that contains non-deductible VAT </w:t>
      </w:r>
      <w:r w:rsidRPr="00CC1360">
        <w:rPr>
          <w:sz w:val="28"/>
          <w:szCs w:val="28"/>
          <w:lang w:eastAsia="ko-KR"/>
        </w:rPr>
        <w:t>.</w:t>
      </w:r>
    </w:p>
    <w:p w:rsidR="00446BB1" w:rsidRPr="00CC1360" w:rsidRDefault="00446BB1" w:rsidP="00446BB1">
      <w:pPr>
        <w:pStyle w:val="a5"/>
        <w:tabs>
          <w:tab w:val="left" w:pos="993"/>
        </w:tabs>
        <w:rPr>
          <w:sz w:val="28"/>
          <w:szCs w:val="28"/>
          <w:lang w:eastAsia="ko-KR"/>
        </w:rPr>
      </w:pPr>
    </w:p>
    <w:p w:rsidR="00446BB1" w:rsidRPr="00CC1360" w:rsidRDefault="00446BB1" w:rsidP="00A319E7">
      <w:pPr>
        <w:pStyle w:val="a5"/>
        <w:numPr>
          <w:ilvl w:val="0"/>
          <w:numId w:val="23"/>
        </w:numPr>
        <w:tabs>
          <w:tab w:val="left" w:pos="993"/>
        </w:tabs>
        <w:ind w:left="0" w:firstLine="709"/>
        <w:rPr>
          <w:sz w:val="28"/>
          <w:szCs w:val="28"/>
        </w:rPr>
      </w:pPr>
      <w:r w:rsidRPr="00CC1360">
        <w:rPr>
          <w:sz w:val="28"/>
          <w:szCs w:val="28"/>
        </w:rPr>
        <w:t>The formula for calculating the trade margin:</w:t>
      </w:r>
    </w:p>
    <w:p w:rsidR="00446BB1" w:rsidRPr="00CC1360" w:rsidRDefault="00446BB1" w:rsidP="00446BB1">
      <w:pPr>
        <w:pStyle w:val="a5"/>
        <w:tabs>
          <w:tab w:val="left" w:pos="993"/>
        </w:tabs>
        <w:rPr>
          <w:sz w:val="28"/>
          <w:szCs w:val="28"/>
        </w:rPr>
      </w:pPr>
    </w:p>
    <w:p w:rsidR="00446BB1" w:rsidRPr="00CC1360" w:rsidRDefault="00446BB1" w:rsidP="00446BB1">
      <w:pPr>
        <w:pStyle w:val="a5"/>
        <w:tabs>
          <w:tab w:val="left" w:pos="993"/>
        </w:tabs>
        <w:ind w:left="709" w:firstLine="0"/>
        <w:jc w:val="center"/>
        <w:rPr>
          <w:i/>
          <w:sz w:val="28"/>
          <w:szCs w:val="28"/>
          <w:lang w:eastAsia="ko-KR"/>
        </w:rPr>
      </w:pPr>
      <m:oMathPara>
        <m:oMath>
          <m:r>
            <w:rPr>
              <w:rFonts w:ascii="Cambria Math" w:hAnsi="Cambria Math"/>
              <w:sz w:val="28"/>
              <w:szCs w:val="28"/>
              <w:lang w:eastAsia="ko-KR"/>
            </w:rPr>
            <w:lastRenderedPageBreak/>
            <m:t>TRM</m:t>
          </m:r>
          <m:r>
            <w:rPr>
              <w:rFonts w:ascii="Cambria Math"/>
              <w:sz w:val="28"/>
              <w:szCs w:val="28"/>
              <w:lang w:eastAsia="ko-KR"/>
            </w:rPr>
            <m:t>=</m:t>
          </m:r>
          <m:d>
            <m:dPr>
              <m:ctrlPr>
                <w:rPr>
                  <w:rFonts w:ascii="Cambria Math" w:hAnsi="Cambria Math"/>
                  <w:i/>
                  <w:sz w:val="28"/>
                  <w:szCs w:val="28"/>
                  <w:lang w:eastAsia="ko-KR"/>
                </w:rPr>
              </m:ctrlPr>
            </m:dPr>
            <m:e>
              <m:sSub>
                <m:sSubPr>
                  <m:ctrlPr>
                    <w:rPr>
                      <w:rFonts w:ascii="Cambria Math" w:hAnsi="Cambria Math"/>
                      <w:i/>
                      <w:sz w:val="28"/>
                      <w:szCs w:val="28"/>
                      <w:lang w:eastAsia="ko-KR"/>
                    </w:rPr>
                  </m:ctrlPr>
                </m:sSubPr>
                <m:e>
                  <m:r>
                    <w:rPr>
                      <w:rFonts w:ascii="Cambria Math" w:hAnsi="Cambria Math"/>
                      <w:sz w:val="28"/>
                      <w:szCs w:val="28"/>
                      <w:lang w:eastAsia="ko-KR"/>
                    </w:rPr>
                    <m:t>USE</m:t>
                  </m:r>
                </m:e>
                <m:sub>
                  <m:r>
                    <w:rPr>
                      <w:rFonts w:ascii="Cambria Math" w:hAnsi="Cambria Math"/>
                      <w:sz w:val="28"/>
                      <w:szCs w:val="28"/>
                      <w:lang w:eastAsia="ko-KR"/>
                    </w:rPr>
                    <m:t>PP</m:t>
                  </m:r>
                </m:sub>
              </m:sSub>
              <m:r>
                <w:rPr>
                  <w:rFonts w:ascii="Cambria Math" w:hAnsi="Cambria Math"/>
                  <w:sz w:val="28"/>
                  <w:szCs w:val="28"/>
                  <w:lang w:eastAsia="ko-KR"/>
                </w:rPr>
                <m:t>-VAT-</m:t>
              </m:r>
              <m:f>
                <m:fPr>
                  <m:ctrlPr>
                    <w:rPr>
                      <w:rFonts w:ascii="Cambria Math" w:hAnsi="Cambria Math"/>
                      <w:i/>
                      <w:sz w:val="28"/>
                      <w:szCs w:val="28"/>
                      <w:lang w:eastAsia="ko-KR"/>
                    </w:rPr>
                  </m:ctrlPr>
                </m:fPr>
                <m:num>
                  <m:sSub>
                    <m:sSubPr>
                      <m:ctrlPr>
                        <w:rPr>
                          <w:rFonts w:ascii="Cambria Math" w:hAnsi="Cambria Math"/>
                          <w:i/>
                          <w:sz w:val="28"/>
                          <w:szCs w:val="28"/>
                          <w:lang w:eastAsia="ko-KR"/>
                        </w:rPr>
                      </m:ctrlPr>
                    </m:sSubPr>
                    <m:e>
                      <m:r>
                        <w:rPr>
                          <w:rFonts w:ascii="Cambria Math" w:hAnsi="Cambria Math"/>
                          <w:sz w:val="28"/>
                          <w:szCs w:val="28"/>
                          <w:lang w:eastAsia="ko-KR"/>
                        </w:rPr>
                        <m:t>USE</m:t>
                      </m:r>
                    </m:e>
                    <m:sub>
                      <m:r>
                        <w:rPr>
                          <w:rFonts w:ascii="Cambria Math" w:hAnsi="Cambria Math"/>
                          <w:sz w:val="28"/>
                          <w:szCs w:val="28"/>
                          <w:lang w:eastAsia="ko-KR"/>
                        </w:rPr>
                        <m:t>PP</m:t>
                      </m:r>
                    </m:sub>
                  </m:sSub>
                  <m:r>
                    <w:rPr>
                      <w:rFonts w:ascii="Cambria Math" w:hAnsi="Cambria Math"/>
                      <w:sz w:val="28"/>
                      <w:szCs w:val="28"/>
                      <w:lang w:eastAsia="ko-KR"/>
                    </w:rPr>
                    <m:t>-VAT</m:t>
                  </m:r>
                </m:num>
                <m:den>
                  <m:r>
                    <w:rPr>
                      <w:rFonts w:ascii="Cambria Math"/>
                      <w:sz w:val="28"/>
                      <w:szCs w:val="28"/>
                      <w:lang w:eastAsia="ko-KR"/>
                    </w:rPr>
                    <m:t>1+</m:t>
                  </m:r>
                  <m:sSub>
                    <m:sSubPr>
                      <m:ctrlPr>
                        <w:rPr>
                          <w:rFonts w:ascii="Cambria Math" w:hAnsi="Cambria Math"/>
                          <w:i/>
                          <w:sz w:val="28"/>
                          <w:szCs w:val="28"/>
                          <w:lang w:eastAsia="ko-KR"/>
                        </w:rPr>
                      </m:ctrlPr>
                    </m:sSubPr>
                    <m:e>
                      <m:r>
                        <w:rPr>
                          <w:rFonts w:ascii="Cambria Math" w:hAnsi="Cambria Math"/>
                          <w:sz w:val="28"/>
                          <w:szCs w:val="28"/>
                          <w:lang w:eastAsia="ko-KR"/>
                        </w:rPr>
                        <m:t>TRM</m:t>
                      </m:r>
                    </m:e>
                    <m:sub>
                      <m:r>
                        <w:rPr>
                          <w:rFonts w:ascii="Cambria Math" w:hAnsi="Cambria Math"/>
                          <w:sz w:val="28"/>
                          <w:szCs w:val="28"/>
                          <w:lang w:eastAsia="ko-KR"/>
                        </w:rPr>
                        <m:t>r</m:t>
                      </m:r>
                    </m:sub>
                  </m:sSub>
                </m:den>
              </m:f>
            </m:e>
          </m:d>
          <m:r>
            <w:rPr>
              <w:rFonts w:ascii="Cambria Math" w:hAnsi="Cambria Math"/>
              <w:sz w:val="28"/>
              <w:szCs w:val="28"/>
              <w:lang w:eastAsia="ko-KR"/>
            </w:rPr>
            <m:t>∙s</m:t>
          </m:r>
          <m:r>
            <w:rPr>
              <w:rFonts w:ascii="Cambria Math"/>
              <w:sz w:val="28"/>
              <w:szCs w:val="28"/>
              <w:lang w:eastAsia="ko-KR"/>
            </w:rPr>
            <m:t>,</m:t>
          </m:r>
        </m:oMath>
      </m:oMathPara>
    </w:p>
    <w:p w:rsidR="00446BB1" w:rsidRPr="00CC1360" w:rsidRDefault="00446BB1" w:rsidP="00446BB1">
      <w:pPr>
        <w:pStyle w:val="a5"/>
        <w:tabs>
          <w:tab w:val="left" w:pos="993"/>
        </w:tabs>
        <w:jc w:val="center"/>
        <w:rPr>
          <w:i/>
          <w:sz w:val="28"/>
          <w:szCs w:val="28"/>
          <w:lang w:eastAsia="ko-KR"/>
        </w:rPr>
      </w:pPr>
    </w:p>
    <w:p w:rsidR="00446BB1" w:rsidRPr="00CC1360" w:rsidRDefault="00BE22B6" w:rsidP="00446BB1">
      <w:pPr>
        <w:pStyle w:val="a5"/>
        <w:tabs>
          <w:tab w:val="left" w:pos="993"/>
        </w:tabs>
        <w:ind w:left="709" w:firstLine="0"/>
        <w:jc w:val="center"/>
        <w:rPr>
          <w:i/>
          <w:sz w:val="28"/>
          <w:szCs w:val="28"/>
          <w:lang w:eastAsia="ko-KR"/>
        </w:rPr>
      </w:pPr>
      <m:oMathPara>
        <m:oMath>
          <m:sSub>
            <m:sSubPr>
              <m:ctrlPr>
                <w:rPr>
                  <w:rFonts w:ascii="Cambria Math" w:hAnsi="Cambria Math"/>
                  <w:i/>
                  <w:sz w:val="28"/>
                  <w:szCs w:val="28"/>
                  <w:lang w:eastAsia="ko-KR"/>
                </w:rPr>
              </m:ctrlPr>
            </m:sSubPr>
            <m:e>
              <m:r>
                <w:rPr>
                  <w:rFonts w:ascii="Cambria Math" w:hAnsi="Cambria Math"/>
                  <w:sz w:val="28"/>
                  <w:szCs w:val="28"/>
                  <w:lang w:eastAsia="ko-KR"/>
                </w:rPr>
                <m:t>TRM</m:t>
              </m:r>
            </m:e>
            <m:sub>
              <m:r>
                <w:rPr>
                  <w:rFonts w:ascii="Cambria Math" w:hAnsi="Cambria Math"/>
                  <w:sz w:val="28"/>
                  <w:szCs w:val="28"/>
                  <w:lang w:eastAsia="ko-KR"/>
                </w:rPr>
                <m:t>r</m:t>
              </m:r>
            </m:sub>
          </m:sSub>
          <m:r>
            <w:rPr>
              <w:rFonts w:ascii="Cambria Math"/>
              <w:sz w:val="28"/>
              <w:szCs w:val="28"/>
              <w:lang w:eastAsia="ko-KR"/>
            </w:rPr>
            <m:t>=</m:t>
          </m:r>
          <m:f>
            <m:fPr>
              <m:ctrlPr>
                <w:rPr>
                  <w:rFonts w:ascii="Cambria Math" w:hAnsi="Cambria Math"/>
                  <w:i/>
                  <w:sz w:val="28"/>
                  <w:szCs w:val="28"/>
                  <w:lang w:eastAsia="ko-KR"/>
                </w:rPr>
              </m:ctrlPr>
            </m:fPr>
            <m:num>
              <m:r>
                <w:rPr>
                  <w:rFonts w:ascii="Cambria Math"/>
                  <w:sz w:val="28"/>
                  <w:szCs w:val="28"/>
                  <w:lang w:eastAsia="ko-KR"/>
                </w:rPr>
                <m:t>TRM</m:t>
              </m:r>
            </m:num>
            <m:den>
              <m:sSub>
                <m:sSubPr>
                  <m:ctrlPr>
                    <w:rPr>
                      <w:rFonts w:ascii="Cambria Math" w:hAnsi="Cambria Math"/>
                      <w:i/>
                      <w:sz w:val="28"/>
                      <w:szCs w:val="28"/>
                      <w:lang w:eastAsia="ko-KR"/>
                    </w:rPr>
                  </m:ctrlPr>
                </m:sSubPr>
                <m:e>
                  <m:r>
                    <w:rPr>
                      <w:rFonts w:ascii="Cambria Math" w:hAnsi="Cambria Math"/>
                      <w:sz w:val="28"/>
                      <w:szCs w:val="28"/>
                      <w:lang w:eastAsia="ko-KR"/>
                    </w:rPr>
                    <m:t>USE</m:t>
                  </m:r>
                </m:e>
                <m:sub>
                  <m:r>
                    <w:rPr>
                      <w:rFonts w:ascii="Cambria Math" w:hAnsi="Cambria Math"/>
                      <w:sz w:val="28"/>
                      <w:szCs w:val="28"/>
                      <w:lang w:eastAsia="ko-KR"/>
                    </w:rPr>
                    <m:t>PP</m:t>
                  </m:r>
                </m:sub>
              </m:sSub>
              <m:r>
                <w:rPr>
                  <w:rFonts w:ascii="Cambria Math" w:hAnsi="Cambria Math"/>
                  <w:sz w:val="28"/>
                  <w:szCs w:val="28"/>
                  <w:lang w:eastAsia="ko-KR"/>
                </w:rPr>
                <m:t>-VAT-</m:t>
              </m:r>
              <m:r>
                <w:rPr>
                  <w:rFonts w:ascii="Cambria Math"/>
                  <w:sz w:val="28"/>
                  <w:szCs w:val="28"/>
                  <w:lang w:eastAsia="ko-KR"/>
                </w:rPr>
                <m:t>TRM</m:t>
              </m:r>
            </m:den>
          </m:f>
        </m:oMath>
      </m:oMathPara>
    </w:p>
    <w:p w:rsidR="00446BB1" w:rsidRPr="002D290F" w:rsidRDefault="002D290F" w:rsidP="00446BB1">
      <w:pPr>
        <w:pStyle w:val="a5"/>
        <w:tabs>
          <w:tab w:val="left" w:pos="993"/>
        </w:tabs>
        <w:ind w:left="709" w:firstLine="0"/>
        <w:rPr>
          <w:sz w:val="28"/>
          <w:szCs w:val="28"/>
          <w:lang w:val="en-US" w:eastAsia="ko-KR"/>
        </w:rPr>
      </w:pPr>
      <w:r w:rsidRPr="002D290F">
        <w:rPr>
          <w:sz w:val="28"/>
          <w:szCs w:val="28"/>
          <w:lang w:val="en-US" w:eastAsia="ko-KR"/>
        </w:rPr>
        <w:t xml:space="preserve">where </w:t>
      </w:r>
      <w:r w:rsidR="00446BB1" w:rsidRPr="002D290F">
        <w:rPr>
          <w:sz w:val="28"/>
          <w:szCs w:val="28"/>
          <w:lang w:val="en-US" w:eastAsia="ko-KR"/>
        </w:rPr>
        <w:t xml:space="preserve">, </w:t>
      </w:r>
      <w:r w:rsidR="00446BB1" w:rsidRPr="002D290F">
        <w:rPr>
          <w:i/>
          <w:sz w:val="28"/>
          <w:szCs w:val="28"/>
          <w:lang w:val="en-US" w:eastAsia="ko-KR"/>
        </w:rPr>
        <w:t>VAT</w:t>
      </w:r>
      <w:r w:rsidR="00446BB1" w:rsidRPr="002D290F">
        <w:rPr>
          <w:sz w:val="28"/>
          <w:szCs w:val="28"/>
          <w:lang w:val="en-US" w:eastAsia="ko-KR"/>
        </w:rPr>
        <w:tab/>
      </w:r>
      <w:r w:rsidR="002D0D5B" w:rsidRPr="002D290F">
        <w:rPr>
          <w:sz w:val="28"/>
          <w:szCs w:val="28"/>
          <w:lang w:val="en-US" w:eastAsia="ko-KR"/>
        </w:rPr>
        <w:t xml:space="preserve"> </w:t>
      </w:r>
      <w:r w:rsidR="00446BB1" w:rsidRPr="00CC1360">
        <w:rPr>
          <w:sz w:val="28"/>
          <w:szCs w:val="28"/>
          <w:lang w:eastAsia="ko-KR"/>
        </w:rPr>
        <w:t>VAT</w:t>
      </w:r>
      <w:r w:rsidR="00446BB1" w:rsidRPr="002D290F">
        <w:rPr>
          <w:sz w:val="28"/>
          <w:szCs w:val="28"/>
          <w:lang w:val="en-US" w:eastAsia="ko-KR"/>
        </w:rPr>
        <w:t xml:space="preserve"> </w:t>
      </w:r>
      <w:r w:rsidR="00446BB1" w:rsidRPr="00CC1360">
        <w:rPr>
          <w:sz w:val="28"/>
          <w:szCs w:val="28"/>
          <w:lang w:eastAsia="ko-KR"/>
        </w:rPr>
        <w:t xml:space="preserve">in </w:t>
      </w:r>
      <w:r w:rsidR="00446BB1" w:rsidRPr="002D290F">
        <w:rPr>
          <w:sz w:val="28"/>
          <w:szCs w:val="28"/>
          <w:lang w:val="en-US" w:eastAsia="ko-KR"/>
        </w:rPr>
        <w:t>TRU;</w:t>
      </w:r>
    </w:p>
    <w:p w:rsidR="00446BB1" w:rsidRPr="00CC1360" w:rsidRDefault="00446BB1" w:rsidP="00446BB1">
      <w:pPr>
        <w:pStyle w:val="a5"/>
        <w:tabs>
          <w:tab w:val="left" w:pos="993"/>
        </w:tabs>
        <w:ind w:left="709" w:firstLine="0"/>
        <w:rPr>
          <w:sz w:val="28"/>
          <w:szCs w:val="28"/>
          <w:lang w:eastAsia="ko-KR"/>
        </w:rPr>
      </w:pPr>
      <w:r w:rsidRPr="00CC1360">
        <w:rPr>
          <w:i/>
          <w:sz w:val="28"/>
          <w:szCs w:val="28"/>
          <w:lang w:eastAsia="ko-KR"/>
        </w:rPr>
        <w:t xml:space="preserve">TRM </w:t>
      </w:r>
      <w:r w:rsidRPr="00CC1360">
        <w:rPr>
          <w:sz w:val="28"/>
          <w:szCs w:val="28"/>
          <w:lang w:eastAsia="ko-KR"/>
        </w:rPr>
        <w:tab/>
      </w:r>
      <w:r w:rsidRPr="00CC1360">
        <w:rPr>
          <w:sz w:val="28"/>
          <w:szCs w:val="28"/>
          <w:lang w:eastAsia="ko-KR"/>
        </w:rPr>
        <w:tab/>
        <w:t xml:space="preserve">- trade margin in </w:t>
      </w:r>
      <w:r w:rsidR="002D290F">
        <w:rPr>
          <w:sz w:val="28"/>
          <w:szCs w:val="28"/>
          <w:lang w:eastAsia="ko-KR"/>
        </w:rPr>
        <w:t>TRU;</w:t>
      </w:r>
    </w:p>
    <w:p w:rsidR="00446BB1" w:rsidRPr="00CC1360" w:rsidRDefault="00BE22B6" w:rsidP="00446BB1">
      <w:pPr>
        <w:pStyle w:val="a5"/>
        <w:tabs>
          <w:tab w:val="left" w:pos="993"/>
        </w:tabs>
        <w:ind w:left="709" w:firstLine="0"/>
        <w:rPr>
          <w:sz w:val="28"/>
          <w:szCs w:val="28"/>
          <w:lang w:eastAsia="ko-KR"/>
        </w:rPr>
      </w:pPr>
      <m:oMath>
        <m:sSub>
          <m:sSubPr>
            <m:ctrlPr>
              <w:rPr>
                <w:rFonts w:ascii="Cambria Math" w:hAnsi="Cambria Math"/>
                <w:i/>
                <w:sz w:val="28"/>
                <w:szCs w:val="28"/>
                <w:lang w:eastAsia="ko-KR"/>
              </w:rPr>
            </m:ctrlPr>
          </m:sSubPr>
          <m:e>
            <m:r>
              <w:rPr>
                <w:rFonts w:ascii="Cambria Math" w:hAnsi="Cambria Math"/>
                <w:sz w:val="28"/>
                <w:szCs w:val="28"/>
                <w:lang w:eastAsia="ko-KR"/>
              </w:rPr>
              <m:t>TRM</m:t>
            </m:r>
          </m:e>
          <m:sub>
            <m:r>
              <w:rPr>
                <w:rFonts w:ascii="Cambria Math" w:hAnsi="Cambria Math"/>
                <w:sz w:val="28"/>
                <w:szCs w:val="28"/>
                <w:lang w:eastAsia="ko-KR"/>
              </w:rPr>
              <m:t>r</m:t>
            </m:r>
          </m:sub>
        </m:sSub>
      </m:oMath>
      <w:r w:rsidR="00446BB1" w:rsidRPr="00CC1360">
        <w:rPr>
          <w:sz w:val="28"/>
          <w:szCs w:val="28"/>
          <w:lang w:eastAsia="ko-KR"/>
        </w:rPr>
        <w:tab/>
      </w:r>
      <w:r w:rsidR="00446BB1" w:rsidRPr="00CC1360">
        <w:rPr>
          <w:sz w:val="28"/>
          <w:szCs w:val="28"/>
          <w:lang w:eastAsia="ko-KR"/>
        </w:rPr>
        <w:tab/>
        <w:t>- trade markup rate;</w:t>
      </w:r>
    </w:p>
    <w:p w:rsidR="00446BB1" w:rsidRPr="00CC1360" w:rsidRDefault="00BE22B6" w:rsidP="00446BB1">
      <w:pPr>
        <w:pStyle w:val="a5"/>
        <w:tabs>
          <w:tab w:val="left" w:pos="993"/>
        </w:tabs>
        <w:ind w:left="709" w:firstLine="0"/>
        <w:rPr>
          <w:sz w:val="28"/>
          <w:szCs w:val="28"/>
          <w:lang w:eastAsia="ko-KR"/>
        </w:rPr>
      </w:pPr>
      <m:oMath>
        <m:sSub>
          <m:sSubPr>
            <m:ctrlPr>
              <w:rPr>
                <w:rFonts w:ascii="Cambria Math" w:hAnsi="Cambria Math"/>
                <w:i/>
                <w:sz w:val="28"/>
                <w:szCs w:val="28"/>
                <w:lang w:eastAsia="ko-KR"/>
              </w:rPr>
            </m:ctrlPr>
          </m:sSubPr>
          <m:e>
            <m:r>
              <w:rPr>
                <w:rFonts w:ascii="Cambria Math" w:hAnsi="Cambria Math"/>
                <w:sz w:val="28"/>
                <w:szCs w:val="28"/>
                <w:lang w:eastAsia="ko-KR"/>
              </w:rPr>
              <m:t>USE</m:t>
            </m:r>
          </m:e>
          <m:sub>
            <m:r>
              <w:rPr>
                <w:rFonts w:ascii="Cambria Math" w:hAnsi="Cambria Math"/>
                <w:sz w:val="28"/>
                <w:szCs w:val="28"/>
                <w:lang w:eastAsia="ko-KR"/>
              </w:rPr>
              <m:t>PP</m:t>
            </m:r>
          </m:sub>
        </m:sSub>
      </m:oMath>
      <w:r w:rsidR="00446BB1" w:rsidRPr="00CC1360">
        <w:rPr>
          <w:sz w:val="28"/>
          <w:szCs w:val="28"/>
          <w:lang w:eastAsia="ko-KR"/>
        </w:rPr>
        <w:tab/>
        <w:t>– use at purchaser's prices.</w:t>
      </w:r>
    </w:p>
    <w:p w:rsidR="00446BB1" w:rsidRPr="00CC1360" w:rsidRDefault="00446BB1" w:rsidP="00446BB1">
      <w:pPr>
        <w:pStyle w:val="a5"/>
        <w:tabs>
          <w:tab w:val="left" w:pos="993"/>
        </w:tabs>
        <w:rPr>
          <w:sz w:val="28"/>
          <w:szCs w:val="28"/>
        </w:rPr>
      </w:pPr>
    </w:p>
    <w:p w:rsidR="00446BB1" w:rsidRPr="00CC1360" w:rsidRDefault="00446BB1" w:rsidP="00446BB1">
      <w:pPr>
        <w:pStyle w:val="a5"/>
        <w:numPr>
          <w:ilvl w:val="0"/>
          <w:numId w:val="23"/>
        </w:numPr>
        <w:tabs>
          <w:tab w:val="left" w:pos="993"/>
        </w:tabs>
        <w:ind w:left="0" w:firstLine="709"/>
        <w:rPr>
          <w:sz w:val="28"/>
          <w:szCs w:val="28"/>
        </w:rPr>
      </w:pPr>
      <w:r w:rsidRPr="00CC1360">
        <w:rPr>
          <w:sz w:val="28"/>
          <w:szCs w:val="28"/>
        </w:rPr>
        <w:t>The formula for calculating the transport margin:</w:t>
      </w:r>
    </w:p>
    <w:p w:rsidR="00446BB1" w:rsidRPr="00CC1360" w:rsidRDefault="00446BB1" w:rsidP="00446BB1">
      <w:pPr>
        <w:pStyle w:val="a5"/>
        <w:tabs>
          <w:tab w:val="left" w:pos="993"/>
        </w:tabs>
        <w:rPr>
          <w:sz w:val="28"/>
          <w:szCs w:val="28"/>
        </w:rPr>
      </w:pPr>
    </w:p>
    <w:p w:rsidR="00446BB1" w:rsidRPr="00CC1360" w:rsidRDefault="00446BB1" w:rsidP="00446BB1">
      <w:pPr>
        <w:pStyle w:val="a5"/>
        <w:tabs>
          <w:tab w:val="left" w:pos="993"/>
        </w:tabs>
        <w:ind w:left="709" w:firstLine="0"/>
        <w:jc w:val="center"/>
        <w:rPr>
          <w:i/>
          <w:sz w:val="28"/>
          <w:szCs w:val="28"/>
          <w:lang w:eastAsia="ko-KR"/>
        </w:rPr>
      </w:pPr>
      <m:oMathPara>
        <m:oMath>
          <m:r>
            <w:rPr>
              <w:rFonts w:ascii="Cambria Math" w:hAnsi="Cambria Math"/>
              <w:sz w:val="28"/>
              <w:szCs w:val="28"/>
              <w:lang w:eastAsia="ko-KR"/>
            </w:rPr>
            <m:t>TM</m:t>
          </m:r>
          <m:r>
            <w:rPr>
              <w:rFonts w:ascii="Cambria Math"/>
              <w:sz w:val="28"/>
              <w:szCs w:val="28"/>
              <w:lang w:eastAsia="ko-KR"/>
            </w:rPr>
            <m:t>=</m:t>
          </m:r>
          <m:d>
            <m:dPr>
              <m:ctrlPr>
                <w:rPr>
                  <w:rFonts w:ascii="Cambria Math" w:hAnsi="Cambria Math"/>
                  <w:i/>
                  <w:sz w:val="28"/>
                  <w:szCs w:val="28"/>
                  <w:lang w:eastAsia="ko-KR"/>
                </w:rPr>
              </m:ctrlPr>
            </m:dPr>
            <m:e>
              <m:sSub>
                <m:sSubPr>
                  <m:ctrlPr>
                    <w:rPr>
                      <w:rFonts w:ascii="Cambria Math" w:hAnsi="Cambria Math"/>
                      <w:i/>
                      <w:sz w:val="28"/>
                      <w:szCs w:val="28"/>
                      <w:lang w:eastAsia="ko-KR"/>
                    </w:rPr>
                  </m:ctrlPr>
                </m:sSubPr>
                <m:e>
                  <m:r>
                    <w:rPr>
                      <w:rFonts w:ascii="Cambria Math" w:hAnsi="Cambria Math"/>
                      <w:sz w:val="28"/>
                      <w:szCs w:val="28"/>
                      <w:lang w:eastAsia="ko-KR"/>
                    </w:rPr>
                    <m:t>USE</m:t>
                  </m:r>
                </m:e>
                <m:sub>
                  <m:r>
                    <w:rPr>
                      <w:rFonts w:ascii="Cambria Math" w:hAnsi="Cambria Math"/>
                      <w:sz w:val="28"/>
                      <w:szCs w:val="28"/>
                      <w:lang w:eastAsia="ko-KR"/>
                    </w:rPr>
                    <m:t>PP</m:t>
                  </m:r>
                </m:sub>
              </m:sSub>
              <m:r>
                <w:rPr>
                  <w:rFonts w:ascii="Cambria Math" w:hAnsi="Cambria Math"/>
                  <w:sz w:val="28"/>
                  <w:szCs w:val="28"/>
                  <w:lang w:eastAsia="ko-KR"/>
                </w:rPr>
                <m:t>-VAT-</m:t>
              </m:r>
              <m:r>
                <w:rPr>
                  <w:rFonts w:ascii="Cambria Math"/>
                  <w:sz w:val="28"/>
                  <w:szCs w:val="28"/>
                  <w:lang w:eastAsia="ko-KR"/>
                </w:rPr>
                <m:t>TRM</m:t>
              </m:r>
              <m:r>
                <w:rPr>
                  <w:rFonts w:ascii="Cambria Math" w:hAnsi="Cambria Math"/>
                  <w:sz w:val="28"/>
                  <w:szCs w:val="28"/>
                  <w:lang w:eastAsia="ko-KR"/>
                </w:rPr>
                <m:t>-</m:t>
              </m:r>
              <m:f>
                <m:fPr>
                  <m:ctrlPr>
                    <w:rPr>
                      <w:rFonts w:ascii="Cambria Math" w:hAnsi="Cambria Math"/>
                      <w:i/>
                      <w:sz w:val="28"/>
                      <w:szCs w:val="28"/>
                      <w:lang w:eastAsia="ko-KR"/>
                    </w:rPr>
                  </m:ctrlPr>
                </m:fPr>
                <m:num>
                  <m:sSub>
                    <m:sSubPr>
                      <m:ctrlPr>
                        <w:rPr>
                          <w:rFonts w:ascii="Cambria Math" w:hAnsi="Cambria Math"/>
                          <w:i/>
                          <w:sz w:val="28"/>
                          <w:szCs w:val="28"/>
                          <w:lang w:eastAsia="ko-KR"/>
                        </w:rPr>
                      </m:ctrlPr>
                    </m:sSubPr>
                    <m:e>
                      <m:r>
                        <w:rPr>
                          <w:rFonts w:ascii="Cambria Math" w:hAnsi="Cambria Math"/>
                          <w:sz w:val="28"/>
                          <w:szCs w:val="28"/>
                          <w:lang w:eastAsia="ko-KR"/>
                        </w:rPr>
                        <m:t>USE</m:t>
                      </m:r>
                    </m:e>
                    <m:sub>
                      <m:r>
                        <w:rPr>
                          <w:rFonts w:ascii="Cambria Math" w:hAnsi="Cambria Math"/>
                          <w:sz w:val="28"/>
                          <w:szCs w:val="28"/>
                          <w:lang w:eastAsia="ko-KR"/>
                        </w:rPr>
                        <m:t>PP</m:t>
                      </m:r>
                    </m:sub>
                  </m:sSub>
                  <m:r>
                    <w:rPr>
                      <w:rFonts w:ascii="Cambria Math" w:hAnsi="Cambria Math"/>
                      <w:sz w:val="28"/>
                      <w:szCs w:val="28"/>
                      <w:lang w:eastAsia="ko-KR"/>
                    </w:rPr>
                    <m:t>-VAT-TRM</m:t>
                  </m:r>
                </m:num>
                <m:den>
                  <m:r>
                    <w:rPr>
                      <w:rFonts w:ascii="Cambria Math"/>
                      <w:sz w:val="28"/>
                      <w:szCs w:val="28"/>
                      <w:lang w:eastAsia="ko-KR"/>
                    </w:rPr>
                    <m:t>1+</m:t>
                  </m:r>
                  <m:sSub>
                    <m:sSubPr>
                      <m:ctrlPr>
                        <w:rPr>
                          <w:rFonts w:ascii="Cambria Math" w:hAnsi="Cambria Math"/>
                          <w:i/>
                          <w:sz w:val="28"/>
                          <w:szCs w:val="28"/>
                          <w:lang w:eastAsia="ko-KR"/>
                        </w:rPr>
                      </m:ctrlPr>
                    </m:sSubPr>
                    <m:e>
                      <m:r>
                        <w:rPr>
                          <w:rFonts w:ascii="Cambria Math" w:hAnsi="Cambria Math"/>
                          <w:sz w:val="28"/>
                          <w:szCs w:val="28"/>
                          <w:lang w:eastAsia="ko-KR"/>
                        </w:rPr>
                        <m:t>TM</m:t>
                      </m:r>
                    </m:e>
                    <m:sub>
                      <m:r>
                        <w:rPr>
                          <w:rFonts w:ascii="Cambria Math" w:hAnsi="Cambria Math"/>
                          <w:sz w:val="28"/>
                          <w:szCs w:val="28"/>
                          <w:lang w:eastAsia="ko-KR"/>
                        </w:rPr>
                        <m:t>r</m:t>
                      </m:r>
                    </m:sub>
                  </m:sSub>
                </m:den>
              </m:f>
            </m:e>
          </m:d>
          <m:r>
            <w:rPr>
              <w:rFonts w:ascii="Cambria Math" w:hAnsi="Cambria Math"/>
              <w:sz w:val="28"/>
              <w:szCs w:val="28"/>
              <w:lang w:eastAsia="ko-KR"/>
            </w:rPr>
            <m:t>∙s</m:t>
          </m:r>
          <m:r>
            <w:rPr>
              <w:rFonts w:ascii="Cambria Math"/>
              <w:sz w:val="28"/>
              <w:szCs w:val="28"/>
              <w:lang w:eastAsia="ko-KR"/>
            </w:rPr>
            <m:t>,</m:t>
          </m:r>
        </m:oMath>
      </m:oMathPara>
    </w:p>
    <w:p w:rsidR="00446BB1" w:rsidRPr="00CC1360" w:rsidRDefault="00446BB1" w:rsidP="00446BB1">
      <w:pPr>
        <w:pStyle w:val="a5"/>
        <w:tabs>
          <w:tab w:val="left" w:pos="993"/>
        </w:tabs>
        <w:jc w:val="center"/>
        <w:rPr>
          <w:i/>
          <w:sz w:val="28"/>
          <w:szCs w:val="28"/>
          <w:lang w:eastAsia="ko-KR"/>
        </w:rPr>
      </w:pPr>
    </w:p>
    <w:p w:rsidR="00446BB1" w:rsidRPr="00CC1360" w:rsidRDefault="00BE22B6" w:rsidP="00446BB1">
      <w:pPr>
        <w:pStyle w:val="a5"/>
        <w:tabs>
          <w:tab w:val="left" w:pos="993"/>
        </w:tabs>
        <w:ind w:left="709" w:firstLine="0"/>
        <w:jc w:val="center"/>
        <w:rPr>
          <w:i/>
          <w:sz w:val="28"/>
          <w:szCs w:val="28"/>
          <w:lang w:eastAsia="ko-KR"/>
        </w:rPr>
      </w:pPr>
      <m:oMathPara>
        <m:oMath>
          <m:sSub>
            <m:sSubPr>
              <m:ctrlPr>
                <w:rPr>
                  <w:rFonts w:ascii="Cambria Math" w:hAnsi="Cambria Math"/>
                  <w:i/>
                  <w:sz w:val="28"/>
                  <w:szCs w:val="28"/>
                  <w:lang w:eastAsia="ko-KR"/>
                </w:rPr>
              </m:ctrlPr>
            </m:sSubPr>
            <m:e>
              <m:r>
                <w:rPr>
                  <w:rFonts w:ascii="Cambria Math" w:hAnsi="Cambria Math"/>
                  <w:sz w:val="28"/>
                  <w:szCs w:val="28"/>
                  <w:lang w:eastAsia="ko-KR"/>
                </w:rPr>
                <m:t>TM</m:t>
              </m:r>
            </m:e>
            <m:sub>
              <m:r>
                <w:rPr>
                  <w:rFonts w:ascii="Cambria Math" w:hAnsi="Cambria Math"/>
                  <w:sz w:val="28"/>
                  <w:szCs w:val="28"/>
                  <w:lang w:eastAsia="ko-KR"/>
                </w:rPr>
                <m:t>r</m:t>
              </m:r>
            </m:sub>
          </m:sSub>
          <m:r>
            <w:rPr>
              <w:rFonts w:ascii="Cambria Math"/>
              <w:sz w:val="28"/>
              <w:szCs w:val="28"/>
              <w:lang w:eastAsia="ko-KR"/>
            </w:rPr>
            <m:t>=</m:t>
          </m:r>
          <m:f>
            <m:fPr>
              <m:ctrlPr>
                <w:rPr>
                  <w:rFonts w:ascii="Cambria Math" w:hAnsi="Cambria Math"/>
                  <w:i/>
                  <w:sz w:val="28"/>
                  <w:szCs w:val="28"/>
                  <w:lang w:eastAsia="ko-KR"/>
                </w:rPr>
              </m:ctrlPr>
            </m:fPr>
            <m:num>
              <m:r>
                <w:rPr>
                  <w:rFonts w:ascii="Cambria Math"/>
                  <w:sz w:val="28"/>
                  <w:szCs w:val="28"/>
                  <w:lang w:eastAsia="ko-KR"/>
                </w:rPr>
                <m:t>TM</m:t>
              </m:r>
            </m:num>
            <m:den>
              <m:sSub>
                <m:sSubPr>
                  <m:ctrlPr>
                    <w:rPr>
                      <w:rFonts w:ascii="Cambria Math" w:hAnsi="Cambria Math"/>
                      <w:i/>
                      <w:sz w:val="28"/>
                      <w:szCs w:val="28"/>
                      <w:lang w:eastAsia="ko-KR"/>
                    </w:rPr>
                  </m:ctrlPr>
                </m:sSubPr>
                <m:e>
                  <m:r>
                    <w:rPr>
                      <w:rFonts w:ascii="Cambria Math" w:hAnsi="Cambria Math"/>
                      <w:sz w:val="28"/>
                      <w:szCs w:val="28"/>
                      <w:lang w:eastAsia="ko-KR"/>
                    </w:rPr>
                    <m:t>USE</m:t>
                  </m:r>
                </m:e>
                <m:sub>
                  <m:r>
                    <w:rPr>
                      <w:rFonts w:ascii="Cambria Math" w:hAnsi="Cambria Math"/>
                      <w:sz w:val="28"/>
                      <w:szCs w:val="28"/>
                      <w:lang w:eastAsia="ko-KR"/>
                    </w:rPr>
                    <m:t>PP</m:t>
                  </m:r>
                </m:sub>
              </m:sSub>
              <m:r>
                <w:rPr>
                  <w:rFonts w:ascii="Cambria Math" w:hAnsi="Cambria Math"/>
                  <w:sz w:val="28"/>
                  <w:szCs w:val="28"/>
                  <w:lang w:eastAsia="ko-KR"/>
                </w:rPr>
                <m:t>-VAT-</m:t>
              </m:r>
              <m:r>
                <w:rPr>
                  <w:rFonts w:ascii="Cambria Math"/>
                  <w:sz w:val="28"/>
                  <w:szCs w:val="28"/>
                  <w:lang w:eastAsia="ko-KR"/>
                </w:rPr>
                <m:t>TRM</m:t>
              </m:r>
              <m:r>
                <w:rPr>
                  <w:rFonts w:ascii="Cambria Math" w:hAnsi="Cambria Math"/>
                  <w:sz w:val="28"/>
                  <w:szCs w:val="28"/>
                  <w:lang w:eastAsia="ko-KR"/>
                </w:rPr>
                <m:t>-</m:t>
              </m:r>
              <m:r>
                <w:rPr>
                  <w:rFonts w:ascii="Cambria Math"/>
                  <w:sz w:val="28"/>
                  <w:szCs w:val="28"/>
                  <w:lang w:eastAsia="ko-KR"/>
                </w:rPr>
                <m:t>TM</m:t>
              </m:r>
            </m:den>
          </m:f>
        </m:oMath>
      </m:oMathPara>
    </w:p>
    <w:p w:rsidR="00446BB1" w:rsidRPr="002D290F" w:rsidRDefault="002D290F" w:rsidP="00446BB1">
      <w:pPr>
        <w:pStyle w:val="a5"/>
        <w:tabs>
          <w:tab w:val="left" w:pos="993"/>
        </w:tabs>
        <w:ind w:left="709" w:firstLine="0"/>
        <w:rPr>
          <w:sz w:val="28"/>
          <w:szCs w:val="28"/>
          <w:lang w:val="en-US" w:eastAsia="ko-KR"/>
        </w:rPr>
      </w:pPr>
      <w:r w:rsidRPr="002D290F">
        <w:rPr>
          <w:sz w:val="28"/>
          <w:szCs w:val="28"/>
          <w:lang w:val="en-US" w:eastAsia="ko-KR"/>
        </w:rPr>
        <w:t xml:space="preserve">where </w:t>
      </w:r>
      <w:r w:rsidR="00446BB1" w:rsidRPr="00CC1360">
        <w:rPr>
          <w:sz w:val="28"/>
          <w:szCs w:val="28"/>
          <w:lang w:eastAsia="ko-KR"/>
        </w:rPr>
        <w:t xml:space="preserve">, </w:t>
      </w:r>
      <w:r w:rsidR="00446BB1" w:rsidRPr="002D290F">
        <w:rPr>
          <w:i/>
          <w:sz w:val="28"/>
          <w:szCs w:val="28"/>
          <w:lang w:val="en-US" w:eastAsia="ko-KR"/>
        </w:rPr>
        <w:t xml:space="preserve">VAT </w:t>
      </w:r>
      <w:r w:rsidR="00446BB1" w:rsidRPr="002D290F">
        <w:rPr>
          <w:sz w:val="28"/>
          <w:szCs w:val="28"/>
          <w:lang w:val="en-US" w:eastAsia="ko-KR"/>
        </w:rPr>
        <w:tab/>
        <w:t xml:space="preserve"> </w:t>
      </w:r>
      <w:r w:rsidR="00446BB1" w:rsidRPr="00CC1360">
        <w:rPr>
          <w:sz w:val="28"/>
          <w:szCs w:val="28"/>
          <w:lang w:eastAsia="ko-KR"/>
        </w:rPr>
        <w:t xml:space="preserve">in </w:t>
      </w:r>
      <w:r w:rsidR="00446BB1" w:rsidRPr="002D290F">
        <w:rPr>
          <w:sz w:val="28"/>
          <w:szCs w:val="28"/>
          <w:lang w:val="en-US" w:eastAsia="ko-KR"/>
        </w:rPr>
        <w:t>TRU;</w:t>
      </w:r>
    </w:p>
    <w:p w:rsidR="00446BB1" w:rsidRPr="00CC1360" w:rsidRDefault="00446BB1" w:rsidP="00446BB1">
      <w:pPr>
        <w:pStyle w:val="a5"/>
        <w:tabs>
          <w:tab w:val="left" w:pos="993"/>
        </w:tabs>
        <w:ind w:left="709" w:firstLine="0"/>
        <w:rPr>
          <w:sz w:val="28"/>
          <w:szCs w:val="28"/>
          <w:lang w:eastAsia="ko-KR"/>
        </w:rPr>
      </w:pPr>
      <w:r w:rsidRPr="00CC1360">
        <w:rPr>
          <w:i/>
          <w:sz w:val="28"/>
          <w:szCs w:val="28"/>
          <w:lang w:eastAsia="ko-KR"/>
        </w:rPr>
        <w:t xml:space="preserve">TRM </w:t>
      </w:r>
      <w:r w:rsidRPr="00CC1360">
        <w:rPr>
          <w:sz w:val="28"/>
          <w:szCs w:val="28"/>
          <w:lang w:eastAsia="ko-KR"/>
        </w:rPr>
        <w:tab/>
      </w:r>
      <w:r w:rsidRPr="00CC1360">
        <w:rPr>
          <w:sz w:val="28"/>
          <w:szCs w:val="28"/>
          <w:lang w:eastAsia="ko-KR"/>
        </w:rPr>
        <w:tab/>
        <w:t xml:space="preserve">- trade margin in </w:t>
      </w:r>
      <w:r w:rsidR="002D290F">
        <w:rPr>
          <w:sz w:val="28"/>
          <w:szCs w:val="28"/>
          <w:lang w:eastAsia="ko-KR"/>
        </w:rPr>
        <w:t>TRU;</w:t>
      </w:r>
    </w:p>
    <w:p w:rsidR="00446BB1" w:rsidRPr="00CC1360" w:rsidRDefault="00446BB1" w:rsidP="00446BB1">
      <w:pPr>
        <w:pStyle w:val="a5"/>
        <w:tabs>
          <w:tab w:val="left" w:pos="993"/>
        </w:tabs>
        <w:ind w:left="709" w:firstLine="0"/>
        <w:rPr>
          <w:sz w:val="28"/>
          <w:szCs w:val="28"/>
          <w:lang w:eastAsia="ko-KR"/>
        </w:rPr>
      </w:pPr>
      <w:r w:rsidRPr="00CC1360">
        <w:rPr>
          <w:i/>
          <w:sz w:val="28"/>
          <w:szCs w:val="28"/>
          <w:lang w:eastAsia="ko-KR"/>
        </w:rPr>
        <w:t xml:space="preserve">TM </w:t>
      </w:r>
      <w:r w:rsidRPr="00CC1360">
        <w:rPr>
          <w:sz w:val="28"/>
          <w:szCs w:val="28"/>
          <w:lang w:eastAsia="ko-KR"/>
        </w:rPr>
        <w:tab/>
      </w:r>
      <w:r w:rsidRPr="00CC1360">
        <w:rPr>
          <w:sz w:val="28"/>
          <w:szCs w:val="28"/>
          <w:lang w:eastAsia="ko-KR"/>
        </w:rPr>
        <w:tab/>
        <w:t xml:space="preserve">- transport margin in </w:t>
      </w:r>
      <w:r w:rsidR="002D290F">
        <w:rPr>
          <w:sz w:val="28"/>
          <w:szCs w:val="28"/>
          <w:lang w:eastAsia="ko-KR"/>
        </w:rPr>
        <w:t>TRU;</w:t>
      </w:r>
    </w:p>
    <w:p w:rsidR="00446BB1" w:rsidRPr="00CC1360" w:rsidRDefault="00BE22B6" w:rsidP="00446BB1">
      <w:pPr>
        <w:pStyle w:val="a5"/>
        <w:tabs>
          <w:tab w:val="left" w:pos="993"/>
        </w:tabs>
        <w:ind w:left="709" w:firstLine="0"/>
        <w:rPr>
          <w:sz w:val="28"/>
          <w:szCs w:val="28"/>
          <w:lang w:eastAsia="ko-KR"/>
        </w:rPr>
      </w:pPr>
      <m:oMath>
        <m:sSub>
          <m:sSubPr>
            <m:ctrlPr>
              <w:rPr>
                <w:rFonts w:ascii="Cambria Math" w:hAnsi="Cambria Math"/>
                <w:i/>
                <w:sz w:val="28"/>
                <w:szCs w:val="28"/>
                <w:lang w:eastAsia="ko-KR"/>
              </w:rPr>
            </m:ctrlPr>
          </m:sSubPr>
          <m:e>
            <m:r>
              <w:rPr>
                <w:rFonts w:ascii="Cambria Math" w:hAnsi="Cambria Math"/>
                <w:sz w:val="28"/>
                <w:szCs w:val="28"/>
                <w:lang w:eastAsia="ko-KR"/>
              </w:rPr>
              <m:t>TM</m:t>
            </m:r>
          </m:e>
          <m:sub>
            <m:r>
              <w:rPr>
                <w:rFonts w:ascii="Cambria Math" w:hAnsi="Cambria Math"/>
                <w:sz w:val="28"/>
                <w:szCs w:val="28"/>
                <w:lang w:eastAsia="ko-KR"/>
              </w:rPr>
              <m:t>r</m:t>
            </m:r>
          </m:sub>
        </m:sSub>
      </m:oMath>
      <w:r w:rsidR="00446BB1" w:rsidRPr="00CC1360">
        <w:rPr>
          <w:sz w:val="28"/>
          <w:szCs w:val="28"/>
          <w:lang w:eastAsia="ko-KR"/>
        </w:rPr>
        <w:tab/>
      </w:r>
      <w:r w:rsidR="00446BB1" w:rsidRPr="00CC1360">
        <w:rPr>
          <w:sz w:val="28"/>
          <w:szCs w:val="28"/>
          <w:lang w:eastAsia="ko-KR"/>
        </w:rPr>
        <w:tab/>
        <w:t>- rate of transport margin;</w:t>
      </w:r>
    </w:p>
    <w:p w:rsidR="00446BB1" w:rsidRPr="00CC1360" w:rsidRDefault="00BE22B6" w:rsidP="00446BB1">
      <w:pPr>
        <w:pStyle w:val="a5"/>
        <w:tabs>
          <w:tab w:val="left" w:pos="993"/>
        </w:tabs>
        <w:ind w:left="709" w:firstLine="0"/>
        <w:rPr>
          <w:sz w:val="28"/>
          <w:szCs w:val="28"/>
          <w:lang w:eastAsia="ko-KR"/>
        </w:rPr>
      </w:pPr>
      <m:oMath>
        <m:sSub>
          <m:sSubPr>
            <m:ctrlPr>
              <w:rPr>
                <w:rFonts w:ascii="Cambria Math" w:hAnsi="Cambria Math"/>
                <w:i/>
                <w:sz w:val="28"/>
                <w:szCs w:val="28"/>
                <w:lang w:eastAsia="ko-KR"/>
              </w:rPr>
            </m:ctrlPr>
          </m:sSubPr>
          <m:e>
            <m:r>
              <w:rPr>
                <w:rFonts w:ascii="Cambria Math" w:hAnsi="Cambria Math"/>
                <w:sz w:val="28"/>
                <w:szCs w:val="28"/>
                <w:lang w:eastAsia="ko-KR"/>
              </w:rPr>
              <m:t>USE</m:t>
            </m:r>
          </m:e>
          <m:sub>
            <m:r>
              <w:rPr>
                <w:rFonts w:ascii="Cambria Math" w:hAnsi="Cambria Math"/>
                <w:sz w:val="28"/>
                <w:szCs w:val="28"/>
                <w:lang w:eastAsia="ko-KR"/>
              </w:rPr>
              <m:t>PP</m:t>
            </m:r>
          </m:sub>
        </m:sSub>
      </m:oMath>
      <w:r w:rsidR="00446BB1" w:rsidRPr="00CC1360">
        <w:rPr>
          <w:sz w:val="28"/>
          <w:szCs w:val="28"/>
          <w:lang w:eastAsia="ko-KR"/>
        </w:rPr>
        <w:tab/>
        <w:t>– use at purchaser's prices.</w:t>
      </w:r>
    </w:p>
    <w:p w:rsidR="00446BB1" w:rsidRPr="00CC1360" w:rsidRDefault="00446BB1" w:rsidP="00446BB1">
      <w:pPr>
        <w:pStyle w:val="a5"/>
        <w:tabs>
          <w:tab w:val="left" w:pos="993"/>
        </w:tabs>
        <w:rPr>
          <w:sz w:val="28"/>
          <w:szCs w:val="28"/>
          <w:lang w:eastAsia="ko-KR"/>
        </w:rPr>
      </w:pPr>
    </w:p>
    <w:p w:rsidR="00446BB1" w:rsidRPr="00CC1360" w:rsidRDefault="00C002EB" w:rsidP="00446BB1">
      <w:pPr>
        <w:pStyle w:val="a5"/>
        <w:numPr>
          <w:ilvl w:val="0"/>
          <w:numId w:val="23"/>
        </w:numPr>
        <w:tabs>
          <w:tab w:val="left" w:pos="993"/>
        </w:tabs>
        <w:ind w:left="0" w:firstLine="709"/>
        <w:rPr>
          <w:sz w:val="28"/>
          <w:szCs w:val="28"/>
        </w:rPr>
      </w:pPr>
      <w:r w:rsidRPr="00CC1360">
        <w:rPr>
          <w:sz w:val="28"/>
          <w:szCs w:val="28"/>
        </w:rPr>
        <w:t>The use table at basic prices is decomposed into the use of imported and domestic products.</w:t>
      </w:r>
    </w:p>
    <w:p w:rsidR="00465778" w:rsidRPr="00CC1360" w:rsidRDefault="00446BB1" w:rsidP="00446BB1">
      <w:pPr>
        <w:pStyle w:val="a5"/>
        <w:numPr>
          <w:ilvl w:val="0"/>
          <w:numId w:val="23"/>
        </w:numPr>
        <w:tabs>
          <w:tab w:val="left" w:pos="993"/>
        </w:tabs>
        <w:ind w:left="0" w:firstLine="709"/>
        <w:rPr>
          <w:sz w:val="28"/>
          <w:szCs w:val="28"/>
        </w:rPr>
      </w:pPr>
      <w:r w:rsidRPr="00CC1360">
        <w:rPr>
          <w:sz w:val="28"/>
          <w:szCs w:val="28"/>
        </w:rPr>
        <w:t>Since there are no sources of information to form a table of the use of imported products in sectors of the economy, this table is obtained by proportionally distributing the vector of imports in CIF prices (in basic prices) in the resource part of the table according to the structure of use in basic prices. The domestic product use table is calculated by subtracting the use matrix at basic prices and the use matrix for imported products.</w:t>
      </w:r>
    </w:p>
    <w:p w:rsidR="00CC0455" w:rsidRPr="00CC1360" w:rsidRDefault="00CC0455" w:rsidP="002D5AC4">
      <w:pPr>
        <w:pStyle w:val="a5"/>
        <w:rPr>
          <w:sz w:val="28"/>
          <w:szCs w:val="28"/>
        </w:rPr>
      </w:pPr>
    </w:p>
    <w:p w:rsidR="00236C92" w:rsidRPr="00CC1360" w:rsidRDefault="00236C92" w:rsidP="002D5AC4">
      <w:pPr>
        <w:pStyle w:val="a5"/>
        <w:rPr>
          <w:sz w:val="28"/>
          <w:szCs w:val="28"/>
        </w:rPr>
      </w:pPr>
    </w:p>
    <w:p w:rsidR="001D46BA" w:rsidRPr="00CC1360" w:rsidRDefault="00E221F9" w:rsidP="000438F5">
      <w:pPr>
        <w:pStyle w:val="3"/>
        <w:keepNext w:val="0"/>
        <w:spacing w:before="0" w:after="0" w:line="240" w:lineRule="auto"/>
        <w:jc w:val="center"/>
        <w:rPr>
          <w:rFonts w:ascii="Times New Roman" w:hAnsi="Times New Roman"/>
          <w:sz w:val="28"/>
          <w:szCs w:val="28"/>
        </w:rPr>
      </w:pPr>
      <w:bookmarkStart w:id="4" w:name="_Toc385424599"/>
      <w:r w:rsidRPr="00CC1360">
        <w:rPr>
          <w:rFonts w:ascii="Times New Roman" w:hAnsi="Times New Roman"/>
          <w:sz w:val="28"/>
          <w:szCs w:val="28"/>
        </w:rPr>
        <w:t>Chapter 5. Formation of symmetrical tables "Cost-Output"</w:t>
      </w:r>
      <w:bookmarkEnd w:id="4"/>
    </w:p>
    <w:p w:rsidR="006718ED" w:rsidRPr="00CC1360" w:rsidRDefault="006718ED" w:rsidP="00446BB1">
      <w:pPr>
        <w:pStyle w:val="a5"/>
        <w:tabs>
          <w:tab w:val="left" w:pos="993"/>
        </w:tabs>
        <w:ind w:firstLine="0"/>
        <w:rPr>
          <w:sz w:val="28"/>
          <w:szCs w:val="28"/>
        </w:rPr>
      </w:pPr>
    </w:p>
    <w:p w:rsidR="006156A6" w:rsidRPr="00CC1360" w:rsidRDefault="006156A6" w:rsidP="00446BB1">
      <w:pPr>
        <w:pStyle w:val="a5"/>
        <w:numPr>
          <w:ilvl w:val="0"/>
          <w:numId w:val="23"/>
        </w:numPr>
        <w:tabs>
          <w:tab w:val="left" w:pos="993"/>
        </w:tabs>
        <w:ind w:left="0" w:firstLine="709"/>
        <w:rPr>
          <w:sz w:val="28"/>
          <w:szCs w:val="28"/>
        </w:rPr>
      </w:pPr>
      <w:r w:rsidRPr="00CC1360">
        <w:rPr>
          <w:sz w:val="28"/>
          <w:szCs w:val="28"/>
        </w:rPr>
        <w:t>The initial basis for compiling symmetric TCOs are supply and use tables.</w:t>
      </w:r>
    </w:p>
    <w:p w:rsidR="00446BB1" w:rsidRPr="00CC1360" w:rsidRDefault="002D290F" w:rsidP="00446BB1">
      <w:pPr>
        <w:pStyle w:val="a5"/>
        <w:numPr>
          <w:ilvl w:val="0"/>
          <w:numId w:val="23"/>
        </w:numPr>
        <w:tabs>
          <w:tab w:val="left" w:pos="993"/>
        </w:tabs>
        <w:ind w:left="0" w:firstLine="709"/>
        <w:rPr>
          <w:sz w:val="28"/>
          <w:szCs w:val="28"/>
        </w:rPr>
      </w:pPr>
      <w:r>
        <w:rPr>
          <w:sz w:val="28"/>
          <w:szCs w:val="28"/>
        </w:rPr>
        <w:lastRenderedPageBreak/>
        <w:t>TCOs are compiled product by product, where the final demand quadrant of the usage table remains unchanged. It already reflects demand by product groups. The parts of the table relating to intermediate consumption and value added are being modified to move from industry data to product group data. The classical scheme of TCO is given in Appendix 3 to this Methodology.</w:t>
      </w:r>
    </w:p>
    <w:p w:rsidR="00446BB1" w:rsidRPr="00CC1360" w:rsidRDefault="00446BB1" w:rsidP="00446BB1">
      <w:pPr>
        <w:pStyle w:val="a5"/>
        <w:numPr>
          <w:ilvl w:val="0"/>
          <w:numId w:val="23"/>
        </w:numPr>
        <w:tabs>
          <w:tab w:val="left" w:pos="993"/>
        </w:tabs>
        <w:ind w:left="0" w:firstLine="709"/>
        <w:rPr>
          <w:sz w:val="28"/>
          <w:szCs w:val="28"/>
        </w:rPr>
      </w:pPr>
      <w:r w:rsidRPr="00CC1360">
        <w:rPr>
          <w:sz w:val="28"/>
          <w:szCs w:val="28"/>
        </w:rPr>
        <w:t>Symmetric TCOs are formed using two methods:</w:t>
      </w:r>
    </w:p>
    <w:p w:rsidR="00446BB1" w:rsidRPr="00CC1360" w:rsidRDefault="00446BB1" w:rsidP="00446BB1">
      <w:pPr>
        <w:pStyle w:val="a5"/>
        <w:rPr>
          <w:sz w:val="28"/>
          <w:szCs w:val="28"/>
        </w:rPr>
      </w:pPr>
      <w:r w:rsidRPr="00CC1360">
        <w:rPr>
          <w:sz w:val="28"/>
          <w:szCs w:val="28"/>
        </w:rPr>
        <w:t>Based on the assumption about the production technology in the industry, according to which each industry has its own characteristic means of production, regardless of the composition of the products of this industry.</w:t>
      </w:r>
    </w:p>
    <w:p w:rsidR="002B35EC" w:rsidRPr="00CC1360" w:rsidRDefault="00446BB1" w:rsidP="00446BB1">
      <w:pPr>
        <w:pStyle w:val="a5"/>
        <w:rPr>
          <w:sz w:val="28"/>
          <w:szCs w:val="28"/>
        </w:rPr>
      </w:pPr>
      <w:r w:rsidRPr="00CC1360">
        <w:rPr>
          <w:sz w:val="28"/>
          <w:szCs w:val="28"/>
        </w:rPr>
        <w:t>Based on the assumption of the technology of product production, according to which each product is produced in its own characteristic way, regardless of the industry in which it is produced.</w:t>
      </w:r>
    </w:p>
    <w:p w:rsidR="007F51A2" w:rsidRPr="00CC1360" w:rsidRDefault="002D290F" w:rsidP="00A2476B">
      <w:pPr>
        <w:pStyle w:val="a5"/>
        <w:numPr>
          <w:ilvl w:val="0"/>
          <w:numId w:val="23"/>
        </w:numPr>
        <w:tabs>
          <w:tab w:val="left" w:pos="993"/>
        </w:tabs>
        <w:ind w:left="0" w:firstLine="709"/>
        <w:rPr>
          <w:sz w:val="28"/>
          <w:szCs w:val="28"/>
        </w:rPr>
      </w:pPr>
      <w:r>
        <w:rPr>
          <w:sz w:val="28"/>
          <w:szCs w:val="28"/>
        </w:rPr>
        <w:t xml:space="preserve">TCO </w:t>
      </w:r>
      <w:r w:rsidR="00D2552B" w:rsidRPr="00CC1360">
        <w:rPr>
          <w:sz w:val="28"/>
          <w:szCs w:val="28"/>
        </w:rPr>
        <w:t xml:space="preserve">are formed </w:t>
      </w:r>
      <w:r w:rsidR="004855CF" w:rsidRPr="00CC1360">
        <w:rPr>
          <w:sz w:val="28"/>
          <w:szCs w:val="28"/>
          <w:lang w:val="kk-KZ"/>
        </w:rPr>
        <w:t xml:space="preserve">by the method </w:t>
      </w:r>
      <w:r w:rsidR="007F51A2" w:rsidRPr="00CC1360">
        <w:rPr>
          <w:sz w:val="28"/>
          <w:szCs w:val="28"/>
        </w:rPr>
        <w:t>based on the assumption of the production technology in the industry using the transformation matrix formula:</w:t>
      </w:r>
    </w:p>
    <w:p w:rsidR="007F51A2" w:rsidRPr="00CC1360" w:rsidRDefault="007F51A2" w:rsidP="002D5AC4">
      <w:pPr>
        <w:pStyle w:val="a5"/>
        <w:rPr>
          <w:sz w:val="28"/>
          <w:szCs w:val="28"/>
        </w:rPr>
      </w:pPr>
    </w:p>
    <w:p w:rsidR="003F3040" w:rsidRPr="00CC1360" w:rsidRDefault="00BE22B6" w:rsidP="002D5AC4">
      <w:pPr>
        <w:pStyle w:val="a5"/>
        <w:jc w:val="center"/>
        <w:rPr>
          <w:i/>
          <w:sz w:val="28"/>
          <w:szCs w:val="28"/>
        </w:rPr>
      </w:pPr>
      <m:oMathPara>
        <m:oMath>
          <m:sSub>
            <m:sSubPr>
              <m:ctrlPr>
                <w:rPr>
                  <w:rFonts w:ascii="Cambria Math" w:hAnsi="Cambria Math"/>
                  <w:i/>
                  <w:sz w:val="28"/>
                  <w:szCs w:val="28"/>
                </w:rPr>
              </m:ctrlPr>
            </m:sSubPr>
            <m:e>
              <m:r>
                <w:rPr>
                  <w:rFonts w:ascii="Cambria Math" w:hAnsi="Cambria Math"/>
                  <w:sz w:val="28"/>
                  <w:szCs w:val="28"/>
                </w:rPr>
                <m:t>T</m:t>
              </m:r>
            </m:e>
            <m:sub>
              <m:r>
                <w:rPr>
                  <w:rFonts w:ascii="Cambria Math" w:hAnsi="Cambria Math"/>
                  <w:sz w:val="28"/>
                  <w:szCs w:val="28"/>
                </w:rPr>
                <m:t>I</m:t>
              </m:r>
            </m:sub>
          </m:sSub>
          <m:r>
            <w:rPr>
              <w:rFonts w:ascii="Cambria Math"/>
              <w:sz w:val="28"/>
              <w:szCs w:val="28"/>
            </w:rPr>
            <m:t>=</m:t>
          </m:r>
          <m:sSup>
            <m:sSupPr>
              <m:ctrlPr>
                <w:rPr>
                  <w:rFonts w:ascii="Cambria Math" w:hAnsi="Cambria Math"/>
                  <w:i/>
                  <w:sz w:val="28"/>
                  <w:szCs w:val="28"/>
                </w:rPr>
              </m:ctrlPr>
            </m:sSupPr>
            <m:e>
              <m:d>
                <m:dPr>
                  <m:ctrlPr>
                    <w:rPr>
                      <w:rFonts w:ascii="Cambria Math" w:hAnsi="Cambria Math"/>
                      <w:i/>
                      <w:sz w:val="28"/>
                      <w:szCs w:val="28"/>
                    </w:rPr>
                  </m:ctrlPr>
                </m:dPr>
                <m:e>
                  <m:r>
                    <w:rPr>
                      <w:rFonts w:ascii="Cambria Math" w:hAnsi="Cambria Math"/>
                      <w:sz w:val="28"/>
                      <w:szCs w:val="28"/>
                    </w:rPr>
                    <m:t>diag</m:t>
                  </m:r>
                  <m:d>
                    <m:dPr>
                      <m:ctrlPr>
                        <w:rPr>
                          <w:rFonts w:ascii="Cambria Math" w:hAnsi="Cambria Math"/>
                          <w:i/>
                          <w:sz w:val="28"/>
                          <w:szCs w:val="28"/>
                        </w:rPr>
                      </m:ctrlPr>
                    </m:dPr>
                    <m:e>
                      <m:r>
                        <w:rPr>
                          <w:rFonts w:ascii="Cambria Math" w:hAnsi="Cambria Math"/>
                          <w:sz w:val="28"/>
                          <w:szCs w:val="28"/>
                        </w:rPr>
                        <m:t>g</m:t>
                      </m:r>
                    </m:e>
                  </m:d>
                </m:e>
              </m:d>
            </m:e>
            <m:sup>
              <m:r>
                <w:rPr>
                  <w:rFonts w:ascii="Cambria Math" w:hAnsi="Cambria Math"/>
                  <w:sz w:val="28"/>
                  <w:szCs w:val="28"/>
                </w:rPr>
                <m:t>-</m:t>
              </m:r>
              <m:r>
                <w:rPr>
                  <w:rFonts w:ascii="Cambria Math"/>
                  <w:sz w:val="28"/>
                  <w:szCs w:val="28"/>
                </w:rPr>
                <m:t>1</m:t>
              </m:r>
            </m:sup>
          </m:sSup>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V</m:t>
              </m:r>
            </m:e>
            <m:sup>
              <m:r>
                <w:rPr>
                  <w:rFonts w:ascii="Cambria Math" w:hAnsi="Cambria Math"/>
                  <w:sz w:val="28"/>
                  <w:szCs w:val="28"/>
                </w:rPr>
                <m:t>T</m:t>
              </m:r>
            </m:sup>
          </m:sSup>
        </m:oMath>
      </m:oMathPara>
    </w:p>
    <w:p w:rsidR="007F51A2" w:rsidRPr="00CC1360" w:rsidRDefault="002D290F" w:rsidP="002D5AC4">
      <w:pPr>
        <w:pStyle w:val="a5"/>
        <w:rPr>
          <w:sz w:val="28"/>
          <w:szCs w:val="28"/>
        </w:rPr>
      </w:pPr>
      <w:r>
        <w:rPr>
          <w:sz w:val="28"/>
          <w:szCs w:val="28"/>
        </w:rPr>
        <w:t xml:space="preserve">where, </w:t>
      </w:r>
      <w:r w:rsidR="007F51A2" w:rsidRPr="00CC1360">
        <w:rPr>
          <w:i/>
          <w:sz w:val="28"/>
          <w:szCs w:val="28"/>
        </w:rPr>
        <w:t xml:space="preserve">V </w:t>
      </w:r>
      <w:r w:rsidR="007F51A2" w:rsidRPr="00CC1360">
        <w:rPr>
          <w:sz w:val="28"/>
          <w:szCs w:val="28"/>
        </w:rPr>
        <w:tab/>
      </w:r>
      <w:r w:rsidR="007F51A2" w:rsidRPr="00CC1360">
        <w:rPr>
          <w:sz w:val="28"/>
          <w:szCs w:val="28"/>
        </w:rPr>
        <w:tab/>
      </w:r>
      <w:r w:rsidR="00E53EDD">
        <w:rPr>
          <w:sz w:val="28"/>
          <w:szCs w:val="28"/>
        </w:rPr>
        <w:t>-</w:t>
      </w:r>
      <w:r w:rsidR="007F51A2" w:rsidRPr="00CC1360">
        <w:rPr>
          <w:sz w:val="28"/>
          <w:szCs w:val="28"/>
        </w:rPr>
        <w:t xml:space="preserve"> the output matrix in basic prices (products in industries),</w:t>
      </w:r>
    </w:p>
    <w:p w:rsidR="007F51A2" w:rsidRPr="00CC1360" w:rsidRDefault="003F3040" w:rsidP="002D5AC4">
      <w:pPr>
        <w:pStyle w:val="a5"/>
        <w:rPr>
          <w:sz w:val="28"/>
          <w:szCs w:val="28"/>
        </w:rPr>
      </w:pPr>
      <m:oMath>
        <m:r>
          <w:rPr>
            <w:rFonts w:ascii="Cambria Math" w:hAnsi="Cambria Math"/>
            <w:sz w:val="28"/>
            <w:szCs w:val="28"/>
          </w:rPr>
          <m:t>diag</m:t>
        </m:r>
        <m:d>
          <m:dPr>
            <m:ctrlPr>
              <w:rPr>
                <w:rFonts w:ascii="Cambria Math" w:hAnsi="Cambria Math"/>
                <w:i/>
                <w:sz w:val="28"/>
                <w:szCs w:val="28"/>
              </w:rPr>
            </m:ctrlPr>
          </m:dPr>
          <m:e>
            <m:r>
              <w:rPr>
                <w:rFonts w:ascii="Cambria Math" w:hAnsi="Cambria Math"/>
                <w:sz w:val="28"/>
                <w:szCs w:val="28"/>
              </w:rPr>
              <m:t>g</m:t>
            </m:r>
          </m:e>
        </m:d>
      </m:oMath>
      <w:r w:rsidR="0071185C" w:rsidRPr="00CC1360">
        <w:rPr>
          <w:sz w:val="28"/>
          <w:szCs w:val="28"/>
        </w:rPr>
        <w:tab/>
      </w:r>
      <w:r w:rsidR="00E53EDD">
        <w:rPr>
          <w:sz w:val="28"/>
          <w:szCs w:val="28"/>
        </w:rPr>
        <w:t>-</w:t>
      </w:r>
      <w:r w:rsidR="0071185C" w:rsidRPr="00CC1360">
        <w:rPr>
          <w:sz w:val="28"/>
          <w:szCs w:val="28"/>
        </w:rPr>
        <w:t xml:space="preserve"> a diagonal matrix.</w:t>
      </w:r>
    </w:p>
    <w:p w:rsidR="007F51A2" w:rsidRPr="00CC1360" w:rsidRDefault="007F51A2" w:rsidP="002D5AC4">
      <w:pPr>
        <w:pStyle w:val="a5"/>
        <w:rPr>
          <w:sz w:val="28"/>
          <w:szCs w:val="28"/>
        </w:rPr>
      </w:pPr>
      <w:r w:rsidRPr="00CC1360">
        <w:rPr>
          <w:sz w:val="28"/>
          <w:szCs w:val="28"/>
        </w:rPr>
        <w:t>The formula for calculating intermediate consumption by pure industries is:</w:t>
      </w:r>
    </w:p>
    <w:p w:rsidR="007F51A2" w:rsidRPr="00CC1360" w:rsidRDefault="007F51A2" w:rsidP="002D5AC4">
      <w:pPr>
        <w:pStyle w:val="a5"/>
        <w:rPr>
          <w:b/>
          <w:bCs/>
          <w:iCs/>
          <w:sz w:val="24"/>
          <w:szCs w:val="24"/>
          <w:lang w:eastAsia="ko-KR"/>
        </w:rPr>
      </w:pPr>
    </w:p>
    <w:p w:rsidR="007F51A2" w:rsidRPr="00CC1360" w:rsidRDefault="003F3040" w:rsidP="002D5AC4">
      <w:pPr>
        <w:pStyle w:val="a5"/>
        <w:jc w:val="center"/>
        <w:rPr>
          <w:sz w:val="28"/>
          <w:szCs w:val="28"/>
        </w:rPr>
      </w:pPr>
      <m:oMathPara>
        <m:oMath>
          <m:r>
            <w:rPr>
              <w:rFonts w:ascii="Cambria Math" w:hAnsi="Cambria Math"/>
              <w:sz w:val="28"/>
              <w:szCs w:val="28"/>
            </w:rPr>
            <m:t>S</m:t>
          </m:r>
          <m:r>
            <w:rPr>
              <w:rFonts w:ascii="Cambria Math"/>
              <w:sz w:val="28"/>
              <w:szCs w:val="28"/>
            </w:rPr>
            <m:t>=</m:t>
          </m:r>
          <m:r>
            <w:rPr>
              <w:rFonts w:ascii="Cambria Math" w:hAnsi="Cambria Math"/>
              <w:sz w:val="28"/>
              <w:szCs w:val="28"/>
            </w:rPr>
            <m:t>U∙</m:t>
          </m:r>
          <m:sSub>
            <m:sSubPr>
              <m:ctrlPr>
                <w:rPr>
                  <w:rFonts w:ascii="Cambria Math" w:hAnsi="Cambria Math"/>
                  <w:i/>
                  <w:sz w:val="28"/>
                  <w:szCs w:val="28"/>
                </w:rPr>
              </m:ctrlPr>
            </m:sSubPr>
            <m:e>
              <m:r>
                <w:rPr>
                  <w:rFonts w:ascii="Cambria Math" w:hAnsi="Cambria Math"/>
                  <w:sz w:val="28"/>
                  <w:szCs w:val="28"/>
                </w:rPr>
                <m:t>T</m:t>
              </m:r>
            </m:e>
            <m:sub>
              <m:r>
                <w:rPr>
                  <w:rFonts w:ascii="Cambria Math" w:hAnsi="Cambria Math"/>
                  <w:sz w:val="28"/>
                  <w:szCs w:val="28"/>
                </w:rPr>
                <m:t>I</m:t>
              </m:r>
            </m:sub>
          </m:sSub>
        </m:oMath>
      </m:oMathPara>
    </w:p>
    <w:p w:rsidR="000219FA" w:rsidRPr="00CC1360" w:rsidRDefault="000219FA" w:rsidP="000219FA">
      <w:pPr>
        <w:pStyle w:val="a5"/>
        <w:jc w:val="left"/>
        <w:rPr>
          <w:bCs/>
          <w:iCs/>
          <w:sz w:val="28"/>
          <w:szCs w:val="28"/>
          <w:lang w:eastAsia="ko-KR"/>
        </w:rPr>
      </w:pPr>
    </w:p>
    <w:p w:rsidR="007F51A2" w:rsidRPr="00CC1360" w:rsidRDefault="002D290F" w:rsidP="003860C7">
      <w:pPr>
        <w:pStyle w:val="a5"/>
        <w:rPr>
          <w:sz w:val="28"/>
          <w:szCs w:val="28"/>
        </w:rPr>
      </w:pPr>
      <w:r>
        <w:rPr>
          <w:iCs/>
          <w:sz w:val="28"/>
          <w:szCs w:val="28"/>
          <w:lang w:eastAsia="ko-KR"/>
        </w:rPr>
        <w:t xml:space="preserve">where, </w:t>
      </w:r>
      <w:r w:rsidR="007F51A2" w:rsidRPr="00CC1360">
        <w:rPr>
          <w:i/>
          <w:sz w:val="28"/>
          <w:szCs w:val="28"/>
        </w:rPr>
        <w:t xml:space="preserve">U </w:t>
      </w:r>
      <w:r w:rsidR="007F51A2" w:rsidRPr="00CC1360">
        <w:rPr>
          <w:sz w:val="28"/>
          <w:szCs w:val="28"/>
        </w:rPr>
        <w:tab/>
      </w:r>
      <w:r w:rsidR="00E53EDD">
        <w:rPr>
          <w:sz w:val="28"/>
          <w:szCs w:val="28"/>
        </w:rPr>
        <w:t>-</w:t>
      </w:r>
      <w:r w:rsidR="007F51A2" w:rsidRPr="00CC1360">
        <w:rPr>
          <w:sz w:val="28"/>
          <w:szCs w:val="28"/>
        </w:rPr>
        <w:t xml:space="preserve"> the matrix </w:t>
      </w:r>
      <w:r w:rsidR="007F51A2" w:rsidRPr="00CC1360">
        <w:rPr>
          <w:sz w:val="28"/>
          <w:szCs w:val="28"/>
          <w:lang w:val="kk-KZ"/>
        </w:rPr>
        <w:t xml:space="preserve">of intermediate consumption </w:t>
      </w:r>
      <w:r w:rsidR="007F51A2" w:rsidRPr="00CC1360">
        <w:rPr>
          <w:sz w:val="28"/>
          <w:szCs w:val="28"/>
        </w:rPr>
        <w:t>in basic prices (product per industry),</w:t>
      </w:r>
    </w:p>
    <w:p w:rsidR="007F51A2" w:rsidRPr="00CC1360" w:rsidRDefault="007F51A2" w:rsidP="002D5AC4">
      <w:pPr>
        <w:pStyle w:val="a5"/>
        <w:ind w:left="2127" w:hanging="1418"/>
        <w:rPr>
          <w:sz w:val="28"/>
          <w:szCs w:val="28"/>
        </w:rPr>
      </w:pPr>
      <w:r w:rsidRPr="00CC1360">
        <w:rPr>
          <w:i/>
          <w:sz w:val="28"/>
          <w:szCs w:val="28"/>
        </w:rPr>
        <w:t xml:space="preserve">S </w:t>
      </w:r>
      <w:r w:rsidRPr="00CC1360">
        <w:rPr>
          <w:sz w:val="28"/>
          <w:szCs w:val="28"/>
        </w:rPr>
        <w:tab/>
      </w:r>
      <w:r w:rsidR="00E53EDD">
        <w:rPr>
          <w:sz w:val="28"/>
          <w:szCs w:val="28"/>
        </w:rPr>
        <w:t>-</w:t>
      </w:r>
      <w:r w:rsidRPr="00CC1360">
        <w:rPr>
          <w:sz w:val="28"/>
          <w:szCs w:val="28"/>
        </w:rPr>
        <w:t xml:space="preserve"> a symmetrical matrix of intermediate consumption at basic prices (product for product).</w:t>
      </w:r>
    </w:p>
    <w:p w:rsidR="007F51A2" w:rsidRPr="00CC1360" w:rsidRDefault="007F51A2" w:rsidP="002D5AC4">
      <w:pPr>
        <w:pStyle w:val="a5"/>
        <w:rPr>
          <w:sz w:val="28"/>
          <w:szCs w:val="28"/>
        </w:rPr>
      </w:pPr>
      <w:r w:rsidRPr="00CC1360">
        <w:rPr>
          <w:sz w:val="28"/>
          <w:szCs w:val="28"/>
        </w:rPr>
        <w:t>Similarly, we get the value added matrix:</w:t>
      </w:r>
    </w:p>
    <w:p w:rsidR="007F51A2" w:rsidRPr="00CC1360" w:rsidRDefault="007F51A2" w:rsidP="002D5AC4">
      <w:pPr>
        <w:pStyle w:val="a5"/>
        <w:rPr>
          <w:sz w:val="28"/>
          <w:szCs w:val="28"/>
        </w:rPr>
      </w:pPr>
    </w:p>
    <w:p w:rsidR="007F51A2" w:rsidRPr="00CC1360" w:rsidRDefault="003F3040" w:rsidP="002D5AC4">
      <w:pPr>
        <w:pStyle w:val="a5"/>
        <w:jc w:val="center"/>
        <w:rPr>
          <w:sz w:val="28"/>
          <w:szCs w:val="28"/>
        </w:rPr>
      </w:pPr>
      <m:oMathPara>
        <m:oMath>
          <m:r>
            <w:rPr>
              <w:rFonts w:ascii="Cambria Math" w:hAnsi="Cambria Math"/>
              <w:sz w:val="28"/>
              <w:szCs w:val="28"/>
            </w:rPr>
            <m:t>K</m:t>
          </m:r>
          <m:r>
            <w:rPr>
              <w:rFonts w:ascii="Cambria Math"/>
              <w:sz w:val="28"/>
              <w:szCs w:val="28"/>
            </w:rPr>
            <m:t>=</m:t>
          </m:r>
          <m:r>
            <w:rPr>
              <w:rFonts w:ascii="Cambria Math" w:hAnsi="Cambria Math"/>
              <w:sz w:val="28"/>
              <w:szCs w:val="28"/>
            </w:rPr>
            <m:t>Y∙</m:t>
          </m:r>
          <m:sSub>
            <m:sSubPr>
              <m:ctrlPr>
                <w:rPr>
                  <w:rFonts w:ascii="Cambria Math" w:hAnsi="Cambria Math"/>
                  <w:i/>
                  <w:sz w:val="28"/>
                  <w:szCs w:val="28"/>
                </w:rPr>
              </m:ctrlPr>
            </m:sSubPr>
            <m:e>
              <m:r>
                <w:rPr>
                  <w:rFonts w:ascii="Cambria Math" w:hAnsi="Cambria Math"/>
                  <w:sz w:val="28"/>
                  <w:szCs w:val="28"/>
                </w:rPr>
                <m:t>T</m:t>
              </m:r>
            </m:e>
            <m:sub>
              <m:r>
                <w:rPr>
                  <w:rFonts w:ascii="Cambria Math" w:hAnsi="Cambria Math"/>
                  <w:sz w:val="28"/>
                  <w:szCs w:val="28"/>
                </w:rPr>
                <m:t>I</m:t>
              </m:r>
            </m:sub>
          </m:sSub>
        </m:oMath>
      </m:oMathPara>
    </w:p>
    <w:p w:rsidR="007F51A2" w:rsidRPr="00CC1360" w:rsidRDefault="002D290F" w:rsidP="002D5AC4">
      <w:pPr>
        <w:pStyle w:val="a5"/>
        <w:rPr>
          <w:sz w:val="28"/>
          <w:szCs w:val="28"/>
          <w:lang w:eastAsia="ko-KR"/>
        </w:rPr>
      </w:pPr>
      <w:r>
        <w:rPr>
          <w:iCs/>
          <w:sz w:val="28"/>
          <w:szCs w:val="28"/>
          <w:lang w:eastAsia="ko-KR"/>
        </w:rPr>
        <w:t xml:space="preserve">where, </w:t>
      </w:r>
      <w:r w:rsidR="007F51A2" w:rsidRPr="00CC1360">
        <w:rPr>
          <w:i/>
          <w:sz w:val="28"/>
          <w:szCs w:val="28"/>
        </w:rPr>
        <w:t xml:space="preserve">Y </w:t>
      </w:r>
      <w:r w:rsidR="007F51A2" w:rsidRPr="00CC1360">
        <w:rPr>
          <w:iCs/>
          <w:sz w:val="28"/>
          <w:szCs w:val="28"/>
          <w:lang w:eastAsia="ko-KR"/>
        </w:rPr>
        <w:tab/>
      </w:r>
      <w:r w:rsidR="007F51A2" w:rsidRPr="00CC1360">
        <w:rPr>
          <w:iCs/>
          <w:sz w:val="28"/>
          <w:szCs w:val="28"/>
          <w:lang w:eastAsia="ko-KR"/>
        </w:rPr>
        <w:tab/>
      </w:r>
      <w:r w:rsidR="007F51A2" w:rsidRPr="00CC1360">
        <w:rPr>
          <w:sz w:val="28"/>
          <w:szCs w:val="28"/>
          <w:lang w:eastAsia="ko-KR"/>
        </w:rPr>
        <w:t xml:space="preserve">– </w:t>
      </w:r>
      <w:r w:rsidR="007F51A2" w:rsidRPr="00CC1360">
        <w:rPr>
          <w:iCs/>
          <w:sz w:val="28"/>
          <w:szCs w:val="28"/>
          <w:lang w:eastAsia="ko-KR"/>
        </w:rPr>
        <w:t>value added matrix (component by industry).</w:t>
      </w:r>
    </w:p>
    <w:p w:rsidR="007F51A2" w:rsidRPr="00CC1360" w:rsidRDefault="002D290F" w:rsidP="00A2476B">
      <w:pPr>
        <w:pStyle w:val="a5"/>
        <w:numPr>
          <w:ilvl w:val="0"/>
          <w:numId w:val="23"/>
        </w:numPr>
        <w:tabs>
          <w:tab w:val="left" w:pos="993"/>
        </w:tabs>
        <w:ind w:left="0" w:firstLine="709"/>
        <w:rPr>
          <w:sz w:val="28"/>
          <w:szCs w:val="28"/>
        </w:rPr>
      </w:pPr>
      <w:r>
        <w:rPr>
          <w:sz w:val="28"/>
          <w:szCs w:val="28"/>
        </w:rPr>
        <w:t>TCO are formed using a method based on the assumption of the technology of production of the product using the formula of the transformation matrix:</w:t>
      </w:r>
    </w:p>
    <w:p w:rsidR="007F51A2" w:rsidRPr="00CC1360" w:rsidRDefault="007F51A2" w:rsidP="002D5AC4">
      <w:pPr>
        <w:pStyle w:val="a5"/>
        <w:rPr>
          <w:sz w:val="16"/>
          <w:szCs w:val="16"/>
        </w:rPr>
      </w:pPr>
    </w:p>
    <w:p w:rsidR="003F3040" w:rsidRPr="00CC1360" w:rsidRDefault="00BE22B6" w:rsidP="002D5AC4">
      <w:pPr>
        <w:pStyle w:val="a5"/>
        <w:jc w:val="center"/>
        <w:rPr>
          <w:i/>
          <w:sz w:val="28"/>
          <w:szCs w:val="28"/>
        </w:rPr>
      </w:pPr>
      <m:oMathPara>
        <m:oMath>
          <m:sSub>
            <m:sSubPr>
              <m:ctrlPr>
                <w:rPr>
                  <w:rFonts w:ascii="Cambria Math" w:hAnsi="Cambria Math"/>
                  <w:i/>
                  <w:sz w:val="28"/>
                  <w:szCs w:val="28"/>
                </w:rPr>
              </m:ctrlPr>
            </m:sSubPr>
            <m:e>
              <m:r>
                <w:rPr>
                  <w:rFonts w:ascii="Cambria Math" w:hAnsi="Cambria Math"/>
                  <w:sz w:val="28"/>
                  <w:szCs w:val="28"/>
                </w:rPr>
                <m:t>T</m:t>
              </m:r>
            </m:e>
            <m:sub>
              <m:r>
                <w:rPr>
                  <w:rFonts w:ascii="Cambria Math" w:hAnsi="Cambria Math"/>
                  <w:sz w:val="28"/>
                  <w:szCs w:val="28"/>
                </w:rPr>
                <m:t>P</m:t>
              </m:r>
            </m:sub>
          </m:sSub>
          <m:r>
            <w:rPr>
              <w:rFonts w:ascii="Cambria Math"/>
              <w:sz w:val="28"/>
              <w:szCs w:val="28"/>
            </w:rPr>
            <m:t>=</m:t>
          </m:r>
          <m:sSup>
            <m:sSupPr>
              <m:ctrlPr>
                <w:rPr>
                  <w:rFonts w:ascii="Cambria Math" w:hAnsi="Cambria Math"/>
                  <w:i/>
                  <w:sz w:val="28"/>
                  <w:szCs w:val="28"/>
                </w:rPr>
              </m:ctrlPr>
            </m:sSupPr>
            <m:e>
              <m:r>
                <w:rPr>
                  <w:rFonts w:ascii="Cambria Math" w:hAnsi="Cambria Math"/>
                  <w:sz w:val="28"/>
                  <w:szCs w:val="28"/>
                </w:rPr>
                <m:t>V</m:t>
              </m:r>
            </m:e>
            <m:sup>
              <m:r>
                <w:rPr>
                  <w:rFonts w:ascii="Cambria Math" w:hAnsi="Cambria Math"/>
                  <w:sz w:val="28"/>
                  <w:szCs w:val="28"/>
                </w:rPr>
                <m:t>-</m:t>
              </m:r>
              <m:r>
                <w:rPr>
                  <w:rFonts w:ascii="Cambria Math"/>
                  <w:sz w:val="28"/>
                  <w:szCs w:val="28"/>
                </w:rPr>
                <m:t>1</m:t>
              </m:r>
            </m:sup>
          </m:sSup>
          <m:r>
            <w:rPr>
              <w:rFonts w:ascii="Cambria Math" w:hAnsi="Cambria Math"/>
              <w:sz w:val="28"/>
              <w:szCs w:val="28"/>
            </w:rPr>
            <m:t>∙</m:t>
          </m:r>
          <m:d>
            <m:dPr>
              <m:endChr m:val=""/>
              <m:grow m:val="0"/>
              <m:ctrlPr>
                <w:rPr>
                  <w:rFonts w:ascii="Cambria Math" w:hAnsi="Cambria Math"/>
                  <w:i/>
                  <w:sz w:val="28"/>
                  <w:szCs w:val="28"/>
                </w:rPr>
              </m:ctrlPr>
            </m:dPr>
            <m:e>
              <m:r>
                <w:rPr>
                  <w:rFonts w:ascii="Cambria Math" w:hAnsi="Cambria Math"/>
                  <w:sz w:val="28"/>
                  <w:szCs w:val="28"/>
                </w:rPr>
                <m:t>diag</m:t>
              </m:r>
            </m:e>
          </m:d>
          <m:d>
            <m:dPr>
              <m:ctrlPr>
                <w:rPr>
                  <w:rFonts w:ascii="Cambria Math" w:hAnsi="Cambria Math"/>
                  <w:i/>
                  <w:sz w:val="28"/>
                  <w:szCs w:val="28"/>
                </w:rPr>
              </m:ctrlPr>
            </m:dPr>
            <m:e>
              <m:r>
                <w:rPr>
                  <w:rFonts w:ascii="Cambria Math" w:hAnsi="Cambria Math"/>
                  <w:sz w:val="28"/>
                  <w:szCs w:val="28"/>
                </w:rPr>
                <m:t>q-m)</m:t>
              </m:r>
            </m:e>
          </m:d>
        </m:oMath>
      </m:oMathPara>
    </w:p>
    <w:p w:rsidR="000219FA" w:rsidRPr="00CC1360" w:rsidRDefault="000219FA" w:rsidP="000219FA">
      <w:pPr>
        <w:pStyle w:val="a5"/>
        <w:rPr>
          <w:i/>
          <w:sz w:val="16"/>
          <w:szCs w:val="16"/>
        </w:rPr>
      </w:pPr>
    </w:p>
    <w:p w:rsidR="007F51A2" w:rsidRPr="00CC1360" w:rsidRDefault="002D290F" w:rsidP="002D5AC4">
      <w:pPr>
        <w:pStyle w:val="a5"/>
        <w:rPr>
          <w:sz w:val="28"/>
          <w:szCs w:val="28"/>
          <w:lang w:eastAsia="ko-KR"/>
        </w:rPr>
      </w:pPr>
      <w:r>
        <w:rPr>
          <w:iCs/>
          <w:sz w:val="28"/>
          <w:szCs w:val="28"/>
          <w:lang w:eastAsia="ko-KR"/>
        </w:rPr>
        <w:t xml:space="preserve">where, </w:t>
      </w:r>
      <m:oMath>
        <m:r>
          <w:rPr>
            <w:rFonts w:ascii="Cambria Math" w:hAnsi="Cambria Math"/>
            <w:sz w:val="28"/>
            <w:szCs w:val="28"/>
          </w:rPr>
          <m:t>q-m</m:t>
        </m:r>
      </m:oMath>
      <w:r w:rsidR="007F51A2" w:rsidRPr="00CC1360">
        <w:rPr>
          <w:sz w:val="28"/>
          <w:szCs w:val="28"/>
          <w:lang w:eastAsia="ko-KR"/>
        </w:rPr>
        <w:tab/>
      </w:r>
      <w:r w:rsidR="00E53EDD">
        <w:rPr>
          <w:sz w:val="28"/>
          <w:szCs w:val="28"/>
          <w:lang w:eastAsia="ko-KR"/>
        </w:rPr>
        <w:t>-</w:t>
      </w:r>
      <w:r w:rsidR="007F51A2" w:rsidRPr="00CC1360">
        <w:rPr>
          <w:sz w:val="28"/>
          <w:szCs w:val="28"/>
          <w:lang w:eastAsia="ko-KR"/>
        </w:rPr>
        <w:t xml:space="preserve"> the vector of production in basic prices</w:t>
      </w:r>
    </w:p>
    <w:p w:rsidR="007F51A2" w:rsidRPr="00CC1360" w:rsidRDefault="007F51A2" w:rsidP="002D5AC4">
      <w:pPr>
        <w:pStyle w:val="a5"/>
        <w:rPr>
          <w:sz w:val="28"/>
          <w:szCs w:val="28"/>
          <w:lang w:eastAsia="ko-KR"/>
        </w:rPr>
      </w:pPr>
      <w:r w:rsidRPr="00CC1360">
        <w:rPr>
          <w:sz w:val="28"/>
          <w:szCs w:val="28"/>
          <w:lang w:eastAsia="ko-KR"/>
        </w:rPr>
        <w:t>The formula for calculating intermediate consumption and gross value added components for net industries is:</w:t>
      </w:r>
    </w:p>
    <w:p w:rsidR="007F51A2" w:rsidRPr="00CC1360" w:rsidRDefault="007F51A2" w:rsidP="002D5AC4">
      <w:pPr>
        <w:pStyle w:val="a5"/>
        <w:rPr>
          <w:bCs/>
          <w:iCs/>
          <w:sz w:val="16"/>
          <w:szCs w:val="16"/>
          <w:lang w:eastAsia="ko-KR"/>
        </w:rPr>
      </w:pPr>
    </w:p>
    <w:p w:rsidR="007F51A2" w:rsidRPr="00CC1360" w:rsidRDefault="003F3040" w:rsidP="002D5AC4">
      <w:pPr>
        <w:pStyle w:val="a5"/>
        <w:jc w:val="center"/>
        <w:rPr>
          <w:bCs/>
          <w:iCs/>
          <w:sz w:val="28"/>
          <w:szCs w:val="28"/>
          <w:lang w:eastAsia="ko-KR"/>
        </w:rPr>
      </w:pPr>
      <m:oMathPara>
        <m:oMath>
          <m:r>
            <w:rPr>
              <w:rFonts w:ascii="Cambria Math" w:hAnsi="Cambria Math"/>
              <w:sz w:val="28"/>
              <w:szCs w:val="28"/>
            </w:rPr>
            <m:t>S</m:t>
          </m:r>
          <m:r>
            <w:rPr>
              <w:rFonts w:ascii="Cambria Math"/>
              <w:sz w:val="28"/>
              <w:szCs w:val="28"/>
            </w:rPr>
            <m:t>=</m:t>
          </m:r>
          <m:r>
            <w:rPr>
              <w:rFonts w:ascii="Cambria Math" w:hAnsi="Cambria Math"/>
              <w:sz w:val="28"/>
              <w:szCs w:val="28"/>
            </w:rPr>
            <m:t>U∙</m:t>
          </m:r>
          <m:sSub>
            <m:sSubPr>
              <m:ctrlPr>
                <w:rPr>
                  <w:rFonts w:ascii="Cambria Math" w:hAnsi="Cambria Math"/>
                  <w:i/>
                  <w:sz w:val="28"/>
                  <w:szCs w:val="28"/>
                </w:rPr>
              </m:ctrlPr>
            </m:sSubPr>
            <m:e>
              <m:r>
                <w:rPr>
                  <w:rFonts w:ascii="Cambria Math" w:hAnsi="Cambria Math"/>
                  <w:sz w:val="28"/>
                  <w:szCs w:val="28"/>
                </w:rPr>
                <m:t>T</m:t>
              </m:r>
            </m:e>
            <m:sub>
              <m:r>
                <w:rPr>
                  <w:rFonts w:ascii="Cambria Math" w:hAnsi="Cambria Math"/>
                  <w:sz w:val="28"/>
                  <w:szCs w:val="28"/>
                </w:rPr>
                <m:t>P</m:t>
              </m:r>
            </m:sub>
          </m:sSub>
        </m:oMath>
      </m:oMathPara>
    </w:p>
    <w:p w:rsidR="007F51A2" w:rsidRPr="00CC1360" w:rsidRDefault="003F3040" w:rsidP="002D5AC4">
      <w:pPr>
        <w:pStyle w:val="a5"/>
        <w:jc w:val="center"/>
        <w:rPr>
          <w:sz w:val="28"/>
          <w:szCs w:val="28"/>
        </w:rPr>
      </w:pPr>
      <m:oMathPara>
        <m:oMath>
          <m:r>
            <w:rPr>
              <w:rFonts w:ascii="Cambria Math" w:hAnsi="Cambria Math"/>
              <w:sz w:val="28"/>
              <w:szCs w:val="28"/>
            </w:rPr>
            <w:lastRenderedPageBreak/>
            <m:t>K</m:t>
          </m:r>
          <m:r>
            <w:rPr>
              <w:rFonts w:ascii="Cambria Math"/>
              <w:sz w:val="28"/>
              <w:szCs w:val="28"/>
            </w:rPr>
            <m:t>=</m:t>
          </m:r>
          <m:r>
            <w:rPr>
              <w:rFonts w:ascii="Cambria Math" w:hAnsi="Cambria Math"/>
              <w:sz w:val="28"/>
              <w:szCs w:val="28"/>
            </w:rPr>
            <m:t>Y∙</m:t>
          </m:r>
          <m:sSub>
            <m:sSubPr>
              <m:ctrlPr>
                <w:rPr>
                  <w:rFonts w:ascii="Cambria Math" w:hAnsi="Cambria Math"/>
                  <w:i/>
                  <w:sz w:val="28"/>
                  <w:szCs w:val="28"/>
                </w:rPr>
              </m:ctrlPr>
            </m:sSubPr>
            <m:e>
              <m:r>
                <w:rPr>
                  <w:rFonts w:ascii="Cambria Math" w:hAnsi="Cambria Math"/>
                  <w:sz w:val="28"/>
                  <w:szCs w:val="28"/>
                </w:rPr>
                <m:t>T</m:t>
              </m:r>
            </m:e>
            <m:sub>
              <m:r>
                <w:rPr>
                  <w:rFonts w:ascii="Cambria Math" w:hAnsi="Cambria Math"/>
                  <w:sz w:val="28"/>
                  <w:szCs w:val="28"/>
                </w:rPr>
                <m:t>P</m:t>
              </m:r>
            </m:sub>
          </m:sSub>
        </m:oMath>
      </m:oMathPara>
    </w:p>
    <w:p w:rsidR="00BB2D54" w:rsidRPr="00CC1360" w:rsidRDefault="00F14985" w:rsidP="0075185C">
      <w:pPr>
        <w:pStyle w:val="a5"/>
        <w:numPr>
          <w:ilvl w:val="0"/>
          <w:numId w:val="23"/>
        </w:numPr>
        <w:tabs>
          <w:tab w:val="left" w:pos="993"/>
        </w:tabs>
        <w:ind w:left="0" w:firstLine="709"/>
        <w:rPr>
          <w:sz w:val="28"/>
          <w:szCs w:val="28"/>
        </w:rPr>
      </w:pPr>
      <w:r w:rsidRPr="00CC1360">
        <w:rPr>
          <w:sz w:val="28"/>
          <w:szCs w:val="28"/>
        </w:rPr>
        <w:t>For analytical purposes, the coefficients of direct and full costs, which are calculated from TCO data at basic prices, are of particular importance.</w:t>
      </w:r>
    </w:p>
    <w:p w:rsidR="00BB2D54" w:rsidRPr="00CC1360" w:rsidRDefault="002D290F" w:rsidP="0075185C">
      <w:pPr>
        <w:pStyle w:val="a5"/>
        <w:numPr>
          <w:ilvl w:val="0"/>
          <w:numId w:val="23"/>
        </w:numPr>
        <w:tabs>
          <w:tab w:val="left" w:pos="993"/>
        </w:tabs>
        <w:ind w:left="0" w:firstLine="709"/>
        <w:rPr>
          <w:sz w:val="28"/>
          <w:szCs w:val="28"/>
        </w:rPr>
      </w:pPr>
      <w:r>
        <w:rPr>
          <w:sz w:val="28"/>
          <w:szCs w:val="28"/>
        </w:rPr>
        <w:t>TCO reflect a linear relationship between production costs and output. This relationship is expressed in terms of direct cost ratios. Direct cost ratios are calculated by dividing the value of intermediate consumption by the output of each "pure" industry.</w:t>
      </w:r>
    </w:p>
    <w:p w:rsidR="00486995" w:rsidRPr="00CC1360" w:rsidRDefault="00BB2D54" w:rsidP="0075185C">
      <w:pPr>
        <w:pStyle w:val="a5"/>
        <w:numPr>
          <w:ilvl w:val="0"/>
          <w:numId w:val="23"/>
        </w:numPr>
        <w:tabs>
          <w:tab w:val="left" w:pos="993"/>
        </w:tabs>
        <w:ind w:left="0" w:firstLine="709"/>
        <w:rPr>
          <w:sz w:val="28"/>
          <w:szCs w:val="28"/>
        </w:rPr>
      </w:pPr>
      <w:r w:rsidRPr="00CC1360">
        <w:rPr>
          <w:sz w:val="28"/>
          <w:szCs w:val="28"/>
        </w:rPr>
        <w:t xml:space="preserve">To study intersectoral relations and improve forecasting, along with direct cost coefficients, </w:t>
      </w:r>
      <w:r w:rsidR="00D2552B" w:rsidRPr="00CC1360">
        <w:rPr>
          <w:sz w:val="28"/>
          <w:szCs w:val="28"/>
        </w:rPr>
        <w:t>full cost coefficients are used. The coefficients of full costs make it possible to take into account not only direct, but also indirect costs per unit of total final demand.</w:t>
      </w:r>
    </w:p>
    <w:p w:rsidR="00486995" w:rsidRPr="00CC1360" w:rsidRDefault="00486995" w:rsidP="0075185C">
      <w:pPr>
        <w:pStyle w:val="a5"/>
        <w:numPr>
          <w:ilvl w:val="0"/>
          <w:numId w:val="23"/>
        </w:numPr>
        <w:tabs>
          <w:tab w:val="left" w:pos="993"/>
        </w:tabs>
        <w:ind w:left="0" w:firstLine="709"/>
        <w:rPr>
          <w:sz w:val="28"/>
          <w:szCs w:val="28"/>
        </w:rPr>
      </w:pPr>
      <w:r w:rsidRPr="00CC1360">
        <w:rPr>
          <w:sz w:val="28"/>
          <w:szCs w:val="28"/>
        </w:rPr>
        <w:t>Total cost factors are calculated by the formula:</w:t>
      </w:r>
    </w:p>
    <w:p w:rsidR="00897B76" w:rsidRPr="00CC1360" w:rsidRDefault="00897B76" w:rsidP="002D5AC4">
      <w:pPr>
        <w:pStyle w:val="a5"/>
        <w:rPr>
          <w:sz w:val="28"/>
          <w:szCs w:val="28"/>
        </w:rPr>
      </w:pPr>
    </w:p>
    <w:p w:rsidR="00486995" w:rsidRPr="00CC1360" w:rsidRDefault="00BE22B6" w:rsidP="002D5AC4">
      <w:pPr>
        <w:pStyle w:val="a5"/>
        <w:jc w:val="center"/>
        <w:rPr>
          <w:i/>
          <w:sz w:val="28"/>
          <w:szCs w:val="28"/>
        </w:rPr>
      </w:pPr>
      <m:oMath>
        <m:sSub>
          <m:sSubPr>
            <m:ctrlPr>
              <w:rPr>
                <w:rFonts w:ascii="Cambria Math" w:hAnsi="Cambria Math"/>
                <w:i/>
                <w:sz w:val="28"/>
                <w:szCs w:val="28"/>
              </w:rPr>
            </m:ctrlPr>
          </m:sSubPr>
          <m:e>
            <m:r>
              <w:rPr>
                <w:rFonts w:ascii="Cambria Math" w:hAnsi="Cambria Math"/>
                <w:sz w:val="28"/>
                <w:szCs w:val="28"/>
              </w:rPr>
              <m:t>K</m:t>
            </m:r>
          </m:e>
          <m:sub>
            <m:r>
              <w:rPr>
                <w:rFonts w:ascii="Cambria Math" w:hAnsi="Cambria Math"/>
                <w:sz w:val="28"/>
                <w:szCs w:val="28"/>
              </w:rPr>
              <m:t>ПЗ</m:t>
            </m:r>
          </m:sub>
        </m:sSub>
        <m:r>
          <w:rPr>
            <w:rFonts w:ascii="Cambria Math"/>
            <w:sz w:val="28"/>
            <w:szCs w:val="28"/>
          </w:rPr>
          <m:t>=</m:t>
        </m:r>
        <m:sSup>
          <m:sSupPr>
            <m:ctrlPr>
              <w:rPr>
                <w:rFonts w:ascii="Cambria Math" w:hAnsi="Cambria Math"/>
                <w:i/>
                <w:sz w:val="28"/>
                <w:szCs w:val="28"/>
              </w:rPr>
            </m:ctrlPr>
          </m:sSupPr>
          <m:e>
            <m:d>
              <m:dPr>
                <m:ctrlPr>
                  <w:rPr>
                    <w:rFonts w:ascii="Cambria Math" w:hAnsi="Cambria Math"/>
                    <w:i/>
                    <w:sz w:val="28"/>
                    <w:szCs w:val="28"/>
                  </w:rPr>
                </m:ctrlPr>
              </m:dPr>
              <m:e>
                <m:r>
                  <w:rPr>
                    <w:rFonts w:ascii="Cambria Math" w:hAnsi="Cambria Math"/>
                    <w:sz w:val="28"/>
                    <w:szCs w:val="28"/>
                  </w:rPr>
                  <m:t>E-A</m:t>
                </m:r>
              </m:e>
            </m:d>
          </m:e>
          <m:sup>
            <m:r>
              <w:rPr>
                <w:rFonts w:ascii="Cambria Math" w:hAnsi="Cambria Math"/>
                <w:sz w:val="28"/>
                <w:szCs w:val="28"/>
              </w:rPr>
              <m:t>-</m:t>
            </m:r>
            <m:r>
              <w:rPr>
                <w:rFonts w:ascii="Cambria Math"/>
                <w:sz w:val="28"/>
                <w:szCs w:val="28"/>
              </w:rPr>
              <m:t>1</m:t>
            </m:r>
          </m:sup>
        </m:sSup>
      </m:oMath>
      <w:r w:rsidR="003F3040" w:rsidRPr="00CC1360">
        <w:rPr>
          <w:i/>
          <w:sz w:val="28"/>
          <w:szCs w:val="28"/>
        </w:rPr>
        <w:t>,</w:t>
      </w:r>
    </w:p>
    <w:p w:rsidR="00486995" w:rsidRPr="00CC1360" w:rsidRDefault="002D290F" w:rsidP="002D5AC4">
      <w:pPr>
        <w:pStyle w:val="a5"/>
        <w:rPr>
          <w:sz w:val="28"/>
          <w:szCs w:val="28"/>
        </w:rPr>
      </w:pPr>
      <w:r>
        <w:rPr>
          <w:sz w:val="28"/>
          <w:szCs w:val="28"/>
        </w:rPr>
        <w:t xml:space="preserve">where, </w:t>
      </w:r>
      <m:oMath>
        <m:sSub>
          <m:sSubPr>
            <m:ctrlPr>
              <w:rPr>
                <w:rFonts w:ascii="Cambria Math" w:hAnsi="Cambria Math"/>
                <w:i/>
                <w:sz w:val="28"/>
                <w:szCs w:val="28"/>
              </w:rPr>
            </m:ctrlPr>
          </m:sSubPr>
          <m:e>
            <m:r>
              <w:rPr>
                <w:rFonts w:ascii="Cambria Math" w:hAnsi="Cambria Math"/>
                <w:sz w:val="28"/>
                <w:szCs w:val="28"/>
              </w:rPr>
              <m:t>K</m:t>
            </m:r>
          </m:e>
          <m:sub>
            <m:r>
              <w:rPr>
                <w:rFonts w:ascii="Cambria Math" w:hAnsi="Cambria Math"/>
                <w:sz w:val="28"/>
                <w:szCs w:val="28"/>
              </w:rPr>
              <m:t>ПЗ</m:t>
            </m:r>
          </m:sub>
        </m:sSub>
      </m:oMath>
      <w:r w:rsidR="003F3040" w:rsidRPr="00CC1360">
        <w:rPr>
          <w:sz w:val="28"/>
          <w:szCs w:val="28"/>
        </w:rPr>
        <w:t>- coefficients of total costs;</w:t>
      </w:r>
    </w:p>
    <w:p w:rsidR="00486995" w:rsidRPr="00CC1360" w:rsidRDefault="00486995" w:rsidP="002D5AC4">
      <w:pPr>
        <w:pStyle w:val="a5"/>
        <w:rPr>
          <w:sz w:val="28"/>
          <w:szCs w:val="28"/>
        </w:rPr>
      </w:pPr>
      <w:r w:rsidRPr="00CC1360">
        <w:rPr>
          <w:i/>
          <w:sz w:val="28"/>
          <w:szCs w:val="28"/>
        </w:rPr>
        <w:t xml:space="preserve">E </w:t>
      </w:r>
      <w:r w:rsidR="00E53EDD">
        <w:rPr>
          <w:sz w:val="28"/>
          <w:szCs w:val="28"/>
        </w:rPr>
        <w:t>-</w:t>
      </w:r>
      <w:r w:rsidRPr="00CC1360">
        <w:rPr>
          <w:sz w:val="28"/>
          <w:szCs w:val="28"/>
        </w:rPr>
        <w:t xml:space="preserve"> the identity matrix;</w:t>
      </w:r>
    </w:p>
    <w:p w:rsidR="00512B55" w:rsidRPr="00A319E7" w:rsidRDefault="00486995" w:rsidP="002D5AC4">
      <w:pPr>
        <w:pStyle w:val="a5"/>
        <w:rPr>
          <w:sz w:val="28"/>
          <w:szCs w:val="28"/>
        </w:rPr>
      </w:pPr>
      <w:r w:rsidRPr="00CC1360">
        <w:rPr>
          <w:i/>
          <w:sz w:val="28"/>
          <w:szCs w:val="28"/>
        </w:rPr>
        <w:t xml:space="preserve">A </w:t>
      </w:r>
      <w:r w:rsidR="00E53EDD">
        <w:rPr>
          <w:sz w:val="28"/>
          <w:szCs w:val="28"/>
        </w:rPr>
        <w:t>-</w:t>
      </w:r>
      <w:r w:rsidRPr="00CC1360">
        <w:rPr>
          <w:sz w:val="28"/>
          <w:szCs w:val="28"/>
        </w:rPr>
        <w:t xml:space="preserve"> the matrix of direct cost coefficients.</w:t>
      </w:r>
      <w:bookmarkStart w:id="5" w:name="_GoBack"/>
      <w:bookmarkEnd w:id="5"/>
    </w:p>
    <w:p w:rsidR="006004D1" w:rsidRPr="00A319E7" w:rsidRDefault="002D290F" w:rsidP="00CA3F79">
      <w:pPr>
        <w:pageBreakBefore/>
        <w:ind w:left="5670"/>
        <w:jc w:val="center"/>
        <w:rPr>
          <w:sz w:val="28"/>
          <w:szCs w:val="28"/>
        </w:rPr>
      </w:pPr>
      <w:r>
        <w:rPr>
          <w:sz w:val="28"/>
          <w:szCs w:val="28"/>
        </w:rPr>
        <w:lastRenderedPageBreak/>
        <w:t xml:space="preserve">Appendix </w:t>
      </w:r>
      <w:r w:rsidR="006004D1" w:rsidRPr="00A319E7">
        <w:rPr>
          <w:sz w:val="28"/>
          <w:szCs w:val="28"/>
        </w:rPr>
        <w:t>1</w:t>
      </w:r>
    </w:p>
    <w:p w:rsidR="00AA4D6F" w:rsidRPr="002D290F" w:rsidRDefault="002D290F" w:rsidP="00AA4D6F">
      <w:pPr>
        <w:ind w:left="5670"/>
        <w:jc w:val="center"/>
        <w:rPr>
          <w:sz w:val="28"/>
          <w:szCs w:val="28"/>
          <w:lang w:val="en-US"/>
        </w:rPr>
      </w:pPr>
      <w:r w:rsidRPr="002D290F">
        <w:rPr>
          <w:sz w:val="28"/>
          <w:szCs w:val="28"/>
          <w:lang w:val="en-US"/>
        </w:rPr>
        <w:t>to the Methodology for compiling tables "Resources-Usage" and "Cost-Output"</w:t>
      </w:r>
    </w:p>
    <w:p w:rsidR="006004D1" w:rsidRPr="002D290F" w:rsidRDefault="006004D1" w:rsidP="006004D1">
      <w:pPr>
        <w:pStyle w:val="afa"/>
        <w:spacing w:before="0" w:after="0"/>
        <w:ind w:firstLine="709"/>
        <w:rPr>
          <w:b w:val="0"/>
          <w:snapToGrid w:val="0"/>
          <w:sz w:val="28"/>
          <w:szCs w:val="28"/>
          <w:lang w:val="en-US"/>
        </w:rPr>
      </w:pPr>
    </w:p>
    <w:p w:rsidR="006004D1" w:rsidRPr="00A319E7" w:rsidRDefault="006004D1" w:rsidP="006004D1">
      <w:pPr>
        <w:pStyle w:val="afa"/>
        <w:spacing w:before="0" w:after="0"/>
        <w:ind w:firstLine="709"/>
        <w:rPr>
          <w:snapToGrid w:val="0"/>
          <w:sz w:val="28"/>
          <w:szCs w:val="28"/>
        </w:rPr>
      </w:pPr>
      <w:r w:rsidRPr="00A319E7">
        <w:rPr>
          <w:snapToGrid w:val="0"/>
          <w:sz w:val="28"/>
          <w:szCs w:val="28"/>
        </w:rPr>
        <w:t>Resource table</w:t>
      </w:r>
    </w:p>
    <w:p w:rsidR="006004D1" w:rsidRPr="00A319E7" w:rsidRDefault="006004D1" w:rsidP="00AA4D6F">
      <w:pPr>
        <w:pStyle w:val="afa"/>
        <w:spacing w:before="0" w:after="0"/>
        <w:ind w:firstLine="709"/>
        <w:rPr>
          <w:b w:val="0"/>
          <w:sz w:val="28"/>
          <w:szCs w:val="28"/>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1843"/>
        <w:gridCol w:w="1985"/>
        <w:gridCol w:w="1134"/>
        <w:gridCol w:w="1134"/>
        <w:gridCol w:w="1255"/>
        <w:gridCol w:w="1154"/>
        <w:gridCol w:w="1215"/>
      </w:tblGrid>
      <w:tr w:rsidR="006004D1" w:rsidRPr="00A319E7" w:rsidTr="00CA3F79">
        <w:tc>
          <w:tcPr>
            <w:tcW w:w="1843" w:type="dxa"/>
            <w:tcBorders>
              <w:top w:val="single" w:sz="4" w:space="0" w:color="auto"/>
              <w:left w:val="single" w:sz="4" w:space="0" w:color="auto"/>
              <w:bottom w:val="single" w:sz="4" w:space="0" w:color="auto"/>
              <w:right w:val="single" w:sz="4" w:space="0" w:color="auto"/>
            </w:tcBorders>
            <w:shd w:val="clear" w:color="auto" w:fill="FDE9D9"/>
            <w:vAlign w:val="center"/>
          </w:tcPr>
          <w:p w:rsidR="006004D1" w:rsidRPr="00A319E7" w:rsidRDefault="00CA3F79" w:rsidP="00CA3F79">
            <w:pPr>
              <w:pStyle w:val="af8"/>
              <w:rPr>
                <w:sz w:val="20"/>
              </w:rPr>
            </w:pPr>
            <w:r w:rsidRPr="00A319E7">
              <w:rPr>
                <w:sz w:val="20"/>
              </w:rPr>
              <w:t>Product Resources</w:t>
            </w:r>
          </w:p>
        </w:tc>
        <w:tc>
          <w:tcPr>
            <w:tcW w:w="1985" w:type="dxa"/>
            <w:tcBorders>
              <w:top w:val="single" w:sz="4" w:space="0" w:color="auto"/>
              <w:left w:val="single" w:sz="4" w:space="0" w:color="auto"/>
              <w:bottom w:val="single" w:sz="4" w:space="0" w:color="auto"/>
              <w:right w:val="single" w:sz="4" w:space="0" w:color="auto"/>
            </w:tcBorders>
            <w:shd w:val="clear" w:color="auto" w:fill="FDE9D9"/>
            <w:vAlign w:val="center"/>
          </w:tcPr>
          <w:p w:rsidR="006004D1" w:rsidRPr="00A319E7" w:rsidRDefault="006004D1" w:rsidP="006C2CAF">
            <w:pPr>
              <w:pStyle w:val="af8"/>
              <w:ind w:left="-108" w:right="-108"/>
              <w:rPr>
                <w:snapToGrid w:val="0"/>
                <w:sz w:val="20"/>
              </w:rPr>
            </w:pPr>
            <w:r w:rsidRPr="00A319E7">
              <w:rPr>
                <w:snapToGrid w:val="0"/>
                <w:sz w:val="20"/>
              </w:rPr>
              <w:t>Industries</w:t>
            </w:r>
          </w:p>
        </w:tc>
        <w:tc>
          <w:tcPr>
            <w:tcW w:w="1134" w:type="dxa"/>
            <w:tcBorders>
              <w:top w:val="single" w:sz="4" w:space="0" w:color="auto"/>
              <w:left w:val="single" w:sz="4" w:space="0" w:color="auto"/>
              <w:bottom w:val="single" w:sz="4" w:space="0" w:color="auto"/>
              <w:right w:val="single" w:sz="4" w:space="0" w:color="auto"/>
            </w:tcBorders>
            <w:shd w:val="clear" w:color="auto" w:fill="FDE9D9"/>
            <w:vAlign w:val="center"/>
          </w:tcPr>
          <w:p w:rsidR="006004D1" w:rsidRPr="00A319E7" w:rsidRDefault="006004D1" w:rsidP="006C2CAF">
            <w:pPr>
              <w:pStyle w:val="af8"/>
              <w:ind w:left="-108" w:right="-108"/>
              <w:rPr>
                <w:snapToGrid w:val="0"/>
                <w:sz w:val="20"/>
              </w:rPr>
            </w:pPr>
            <w:r w:rsidRPr="00A319E7">
              <w:rPr>
                <w:snapToGrid w:val="0"/>
                <w:sz w:val="20"/>
              </w:rPr>
              <w:t>Import</w:t>
            </w:r>
          </w:p>
        </w:tc>
        <w:tc>
          <w:tcPr>
            <w:tcW w:w="1134" w:type="dxa"/>
            <w:tcBorders>
              <w:top w:val="single" w:sz="4" w:space="0" w:color="auto"/>
              <w:left w:val="single" w:sz="4" w:space="0" w:color="auto"/>
              <w:bottom w:val="single" w:sz="4" w:space="0" w:color="auto"/>
              <w:right w:val="single" w:sz="4" w:space="0" w:color="auto"/>
            </w:tcBorders>
            <w:shd w:val="clear" w:color="auto" w:fill="FDE9D9"/>
            <w:vAlign w:val="center"/>
          </w:tcPr>
          <w:p w:rsidR="006004D1" w:rsidRPr="00A319E7" w:rsidRDefault="006004D1" w:rsidP="006C2CAF">
            <w:pPr>
              <w:pStyle w:val="af8"/>
              <w:ind w:left="-108" w:right="-108"/>
              <w:rPr>
                <w:snapToGrid w:val="0"/>
                <w:sz w:val="20"/>
              </w:rPr>
            </w:pPr>
            <w:r w:rsidRPr="00A319E7">
              <w:rPr>
                <w:snapToGrid w:val="0"/>
                <w:sz w:val="20"/>
              </w:rPr>
              <w:t>Resources at basic prices</w:t>
            </w:r>
          </w:p>
        </w:tc>
        <w:tc>
          <w:tcPr>
            <w:tcW w:w="1255" w:type="dxa"/>
            <w:tcBorders>
              <w:top w:val="single" w:sz="4" w:space="0" w:color="auto"/>
              <w:left w:val="single" w:sz="4" w:space="0" w:color="auto"/>
              <w:bottom w:val="single" w:sz="4" w:space="0" w:color="auto"/>
              <w:right w:val="single" w:sz="4" w:space="0" w:color="auto"/>
            </w:tcBorders>
            <w:shd w:val="clear" w:color="auto" w:fill="FDE9D9"/>
            <w:vAlign w:val="center"/>
          </w:tcPr>
          <w:p w:rsidR="006004D1" w:rsidRPr="00A319E7" w:rsidRDefault="006004D1" w:rsidP="006C2CAF">
            <w:pPr>
              <w:pStyle w:val="af8"/>
              <w:ind w:left="-108" w:right="-108"/>
              <w:rPr>
                <w:snapToGrid w:val="0"/>
                <w:sz w:val="20"/>
              </w:rPr>
            </w:pPr>
            <w:r w:rsidRPr="00A319E7">
              <w:rPr>
                <w:snapToGrid w:val="0"/>
                <w:sz w:val="20"/>
              </w:rPr>
              <w:t>Trade and transport margins</w:t>
            </w:r>
          </w:p>
        </w:tc>
        <w:tc>
          <w:tcPr>
            <w:tcW w:w="1154" w:type="dxa"/>
            <w:tcBorders>
              <w:top w:val="single" w:sz="4" w:space="0" w:color="auto"/>
              <w:left w:val="single" w:sz="4" w:space="0" w:color="auto"/>
              <w:bottom w:val="single" w:sz="4" w:space="0" w:color="auto"/>
              <w:right w:val="single" w:sz="4" w:space="0" w:color="auto"/>
            </w:tcBorders>
            <w:shd w:val="clear" w:color="auto" w:fill="FDE9D9"/>
            <w:vAlign w:val="center"/>
          </w:tcPr>
          <w:p w:rsidR="006004D1" w:rsidRPr="00A319E7" w:rsidRDefault="006004D1" w:rsidP="006C2CAF">
            <w:pPr>
              <w:pStyle w:val="af8"/>
              <w:ind w:left="-108" w:right="-108"/>
              <w:rPr>
                <w:snapToGrid w:val="0"/>
                <w:sz w:val="20"/>
              </w:rPr>
            </w:pPr>
            <w:r w:rsidRPr="00A319E7">
              <w:rPr>
                <w:snapToGrid w:val="0"/>
                <w:sz w:val="20"/>
              </w:rPr>
              <w:t>Net taxes on products</w:t>
            </w:r>
          </w:p>
        </w:tc>
        <w:tc>
          <w:tcPr>
            <w:tcW w:w="1215" w:type="dxa"/>
            <w:tcBorders>
              <w:top w:val="single" w:sz="4" w:space="0" w:color="auto"/>
              <w:left w:val="single" w:sz="4" w:space="0" w:color="auto"/>
              <w:bottom w:val="single" w:sz="4" w:space="0" w:color="auto"/>
              <w:right w:val="single" w:sz="4" w:space="0" w:color="auto"/>
            </w:tcBorders>
            <w:shd w:val="clear" w:color="auto" w:fill="FDE9D9"/>
            <w:vAlign w:val="center"/>
          </w:tcPr>
          <w:p w:rsidR="006004D1" w:rsidRPr="00A319E7" w:rsidRDefault="006004D1" w:rsidP="006C2CAF">
            <w:pPr>
              <w:pStyle w:val="af8"/>
              <w:ind w:left="-108" w:right="-108"/>
              <w:rPr>
                <w:snapToGrid w:val="0"/>
                <w:sz w:val="20"/>
              </w:rPr>
            </w:pPr>
            <w:r w:rsidRPr="00A319E7">
              <w:rPr>
                <w:snapToGrid w:val="0"/>
                <w:sz w:val="20"/>
              </w:rPr>
              <w:t>Resources at buyers' prices</w:t>
            </w:r>
          </w:p>
        </w:tc>
      </w:tr>
      <w:tr w:rsidR="006004D1" w:rsidRPr="00A319E7" w:rsidTr="006C2CAF">
        <w:tc>
          <w:tcPr>
            <w:tcW w:w="1843" w:type="dxa"/>
            <w:tcBorders>
              <w:top w:val="single" w:sz="4" w:space="0" w:color="auto"/>
              <w:left w:val="single" w:sz="4" w:space="0" w:color="auto"/>
              <w:bottom w:val="single" w:sz="4" w:space="0" w:color="auto"/>
              <w:right w:val="single" w:sz="4" w:space="0" w:color="auto"/>
            </w:tcBorders>
            <w:shd w:val="clear" w:color="auto" w:fill="FDE9D9"/>
          </w:tcPr>
          <w:p w:rsidR="006004D1" w:rsidRPr="00A319E7" w:rsidRDefault="006004D1" w:rsidP="006C2CAF">
            <w:pPr>
              <w:pStyle w:val="af9"/>
              <w:ind w:firstLine="34"/>
              <w:rPr>
                <w:snapToGrid w:val="0"/>
                <w:sz w:val="20"/>
              </w:rPr>
            </w:pPr>
            <w:r w:rsidRPr="00A319E7">
              <w:rPr>
                <w:snapToGrid w:val="0"/>
                <w:sz w:val="20"/>
              </w:rPr>
              <w:t>Products - goods, services</w:t>
            </w:r>
          </w:p>
        </w:tc>
        <w:tc>
          <w:tcPr>
            <w:tcW w:w="1985" w:type="dxa"/>
            <w:tcBorders>
              <w:top w:val="single" w:sz="4" w:space="0" w:color="auto"/>
              <w:left w:val="single" w:sz="4" w:space="0" w:color="auto"/>
            </w:tcBorders>
          </w:tcPr>
          <w:p w:rsidR="006004D1" w:rsidRPr="00A319E7" w:rsidRDefault="006004D1" w:rsidP="006C2CAF">
            <w:pPr>
              <w:pStyle w:val="afb"/>
              <w:jc w:val="center"/>
              <w:rPr>
                <w:sz w:val="20"/>
              </w:rPr>
            </w:pPr>
            <w:r w:rsidRPr="00A319E7">
              <w:rPr>
                <w:snapToGrid w:val="0"/>
                <w:sz w:val="20"/>
              </w:rPr>
              <w:t>Output at basic prices by product and industry</w:t>
            </w:r>
          </w:p>
        </w:tc>
        <w:tc>
          <w:tcPr>
            <w:tcW w:w="1134" w:type="dxa"/>
            <w:tcBorders>
              <w:top w:val="single" w:sz="4" w:space="0" w:color="auto"/>
            </w:tcBorders>
            <w:vAlign w:val="center"/>
          </w:tcPr>
          <w:p w:rsidR="006004D1" w:rsidRPr="00A319E7" w:rsidRDefault="006004D1" w:rsidP="006C2CAF">
            <w:pPr>
              <w:pStyle w:val="afb"/>
              <w:jc w:val="center"/>
              <w:rPr>
                <w:sz w:val="20"/>
              </w:rPr>
            </w:pPr>
            <w:r w:rsidRPr="00A319E7">
              <w:rPr>
                <w:snapToGrid w:val="0"/>
                <w:sz w:val="20"/>
              </w:rPr>
              <w:t>by product</w:t>
            </w:r>
          </w:p>
        </w:tc>
        <w:tc>
          <w:tcPr>
            <w:tcW w:w="1134" w:type="dxa"/>
            <w:tcBorders>
              <w:top w:val="single" w:sz="4" w:space="0" w:color="auto"/>
            </w:tcBorders>
            <w:vAlign w:val="center"/>
          </w:tcPr>
          <w:p w:rsidR="006004D1" w:rsidRPr="00A319E7" w:rsidRDefault="006004D1" w:rsidP="006C2CAF">
            <w:pPr>
              <w:pStyle w:val="afb"/>
              <w:jc w:val="center"/>
              <w:rPr>
                <w:sz w:val="20"/>
              </w:rPr>
            </w:pPr>
            <w:r w:rsidRPr="00A319E7">
              <w:rPr>
                <w:snapToGrid w:val="0"/>
                <w:sz w:val="20"/>
              </w:rPr>
              <w:t>by product</w:t>
            </w:r>
          </w:p>
        </w:tc>
        <w:tc>
          <w:tcPr>
            <w:tcW w:w="1255" w:type="dxa"/>
            <w:tcBorders>
              <w:top w:val="single" w:sz="4" w:space="0" w:color="auto"/>
            </w:tcBorders>
            <w:vAlign w:val="center"/>
          </w:tcPr>
          <w:p w:rsidR="006004D1" w:rsidRPr="00A319E7" w:rsidRDefault="006004D1" w:rsidP="006C2CAF">
            <w:pPr>
              <w:pStyle w:val="afb"/>
              <w:jc w:val="center"/>
              <w:rPr>
                <w:sz w:val="20"/>
              </w:rPr>
            </w:pPr>
            <w:r w:rsidRPr="00A319E7">
              <w:rPr>
                <w:snapToGrid w:val="0"/>
                <w:sz w:val="20"/>
              </w:rPr>
              <w:t>by product</w:t>
            </w:r>
          </w:p>
        </w:tc>
        <w:tc>
          <w:tcPr>
            <w:tcW w:w="1154" w:type="dxa"/>
            <w:tcBorders>
              <w:top w:val="single" w:sz="4" w:space="0" w:color="auto"/>
            </w:tcBorders>
            <w:vAlign w:val="center"/>
          </w:tcPr>
          <w:p w:rsidR="006004D1" w:rsidRPr="00A319E7" w:rsidRDefault="006004D1" w:rsidP="006C2CAF">
            <w:pPr>
              <w:pStyle w:val="afb"/>
              <w:jc w:val="center"/>
              <w:rPr>
                <w:sz w:val="20"/>
              </w:rPr>
            </w:pPr>
            <w:r w:rsidRPr="00A319E7">
              <w:rPr>
                <w:snapToGrid w:val="0"/>
                <w:sz w:val="20"/>
              </w:rPr>
              <w:t>by product</w:t>
            </w:r>
          </w:p>
        </w:tc>
        <w:tc>
          <w:tcPr>
            <w:tcW w:w="1215" w:type="dxa"/>
            <w:tcBorders>
              <w:top w:val="single" w:sz="4" w:space="0" w:color="auto"/>
            </w:tcBorders>
            <w:vAlign w:val="center"/>
          </w:tcPr>
          <w:p w:rsidR="006004D1" w:rsidRPr="00A319E7" w:rsidRDefault="006004D1" w:rsidP="006C2CAF">
            <w:pPr>
              <w:pStyle w:val="afb"/>
              <w:jc w:val="center"/>
              <w:rPr>
                <w:sz w:val="20"/>
              </w:rPr>
            </w:pPr>
            <w:r w:rsidRPr="00A319E7">
              <w:rPr>
                <w:snapToGrid w:val="0"/>
                <w:sz w:val="20"/>
              </w:rPr>
              <w:t>Total by products</w:t>
            </w:r>
          </w:p>
        </w:tc>
      </w:tr>
      <w:tr w:rsidR="006004D1" w:rsidRPr="00A319E7" w:rsidTr="006C2CAF">
        <w:tc>
          <w:tcPr>
            <w:tcW w:w="1843" w:type="dxa"/>
            <w:tcBorders>
              <w:top w:val="single" w:sz="4" w:space="0" w:color="auto"/>
              <w:left w:val="single" w:sz="4" w:space="0" w:color="auto"/>
              <w:bottom w:val="single" w:sz="4" w:space="0" w:color="auto"/>
              <w:right w:val="single" w:sz="4" w:space="0" w:color="auto"/>
            </w:tcBorders>
            <w:shd w:val="clear" w:color="auto" w:fill="FDE9D9"/>
          </w:tcPr>
          <w:p w:rsidR="006004D1" w:rsidRPr="00A319E7" w:rsidRDefault="006004D1" w:rsidP="006C2CAF">
            <w:pPr>
              <w:pStyle w:val="af9"/>
              <w:ind w:firstLine="34"/>
              <w:rPr>
                <w:snapToGrid w:val="0"/>
                <w:sz w:val="20"/>
              </w:rPr>
            </w:pPr>
            <w:r w:rsidRPr="00A319E7">
              <w:rPr>
                <w:snapToGrid w:val="0"/>
                <w:sz w:val="20"/>
              </w:rPr>
              <w:t>Total</w:t>
            </w:r>
          </w:p>
        </w:tc>
        <w:tc>
          <w:tcPr>
            <w:tcW w:w="1985" w:type="dxa"/>
            <w:tcBorders>
              <w:left w:val="single" w:sz="4" w:space="0" w:color="auto"/>
            </w:tcBorders>
          </w:tcPr>
          <w:p w:rsidR="006004D1" w:rsidRPr="00A319E7" w:rsidRDefault="006004D1" w:rsidP="006C2CAF">
            <w:pPr>
              <w:pStyle w:val="afb"/>
              <w:rPr>
                <w:sz w:val="20"/>
              </w:rPr>
            </w:pPr>
          </w:p>
        </w:tc>
        <w:tc>
          <w:tcPr>
            <w:tcW w:w="1134" w:type="dxa"/>
          </w:tcPr>
          <w:p w:rsidR="006004D1" w:rsidRPr="00A319E7" w:rsidRDefault="006004D1" w:rsidP="006C2CAF">
            <w:pPr>
              <w:pStyle w:val="afb"/>
              <w:rPr>
                <w:sz w:val="20"/>
              </w:rPr>
            </w:pPr>
          </w:p>
        </w:tc>
        <w:tc>
          <w:tcPr>
            <w:tcW w:w="1134" w:type="dxa"/>
          </w:tcPr>
          <w:p w:rsidR="006004D1" w:rsidRPr="00A319E7" w:rsidRDefault="006004D1" w:rsidP="006C2CAF">
            <w:pPr>
              <w:pStyle w:val="afb"/>
              <w:rPr>
                <w:sz w:val="20"/>
              </w:rPr>
            </w:pPr>
          </w:p>
        </w:tc>
        <w:tc>
          <w:tcPr>
            <w:tcW w:w="1255" w:type="dxa"/>
          </w:tcPr>
          <w:p w:rsidR="006004D1" w:rsidRPr="00A319E7" w:rsidRDefault="006004D1" w:rsidP="006C2CAF">
            <w:pPr>
              <w:pStyle w:val="afb"/>
              <w:rPr>
                <w:sz w:val="20"/>
              </w:rPr>
            </w:pPr>
          </w:p>
        </w:tc>
        <w:tc>
          <w:tcPr>
            <w:tcW w:w="1154" w:type="dxa"/>
          </w:tcPr>
          <w:p w:rsidR="006004D1" w:rsidRPr="00A319E7" w:rsidRDefault="006004D1" w:rsidP="006C2CAF">
            <w:pPr>
              <w:pStyle w:val="afb"/>
              <w:rPr>
                <w:sz w:val="20"/>
              </w:rPr>
            </w:pPr>
          </w:p>
        </w:tc>
        <w:tc>
          <w:tcPr>
            <w:tcW w:w="1215" w:type="dxa"/>
          </w:tcPr>
          <w:p w:rsidR="006004D1" w:rsidRPr="00A319E7" w:rsidRDefault="006004D1" w:rsidP="006C2CAF">
            <w:pPr>
              <w:pStyle w:val="afb"/>
              <w:rPr>
                <w:sz w:val="20"/>
              </w:rPr>
            </w:pPr>
          </w:p>
        </w:tc>
      </w:tr>
    </w:tbl>
    <w:p w:rsidR="006004D1" w:rsidRPr="00A319E7" w:rsidRDefault="006004D1" w:rsidP="006004D1">
      <w:pPr>
        <w:pStyle w:val="afa"/>
        <w:spacing w:before="0" w:after="0"/>
        <w:ind w:firstLine="709"/>
        <w:rPr>
          <w:b w:val="0"/>
          <w:sz w:val="28"/>
          <w:szCs w:val="28"/>
        </w:rPr>
      </w:pPr>
    </w:p>
    <w:p w:rsidR="006004D1" w:rsidRPr="00A319E7" w:rsidRDefault="006004D1" w:rsidP="006004D1">
      <w:pPr>
        <w:pStyle w:val="afa"/>
        <w:spacing w:before="0" w:after="0"/>
        <w:ind w:firstLine="709"/>
        <w:rPr>
          <w:sz w:val="28"/>
          <w:szCs w:val="28"/>
        </w:rPr>
      </w:pPr>
      <w:r w:rsidRPr="00A319E7">
        <w:rPr>
          <w:sz w:val="28"/>
          <w:szCs w:val="28"/>
        </w:rPr>
        <w:t>Usage table</w:t>
      </w:r>
    </w:p>
    <w:p w:rsidR="006004D1" w:rsidRPr="00A319E7" w:rsidRDefault="006004D1" w:rsidP="006004D1">
      <w:pPr>
        <w:pStyle w:val="afa"/>
        <w:spacing w:before="0" w:after="0"/>
        <w:ind w:firstLine="709"/>
        <w:rPr>
          <w:b w:val="0"/>
          <w:sz w:val="28"/>
          <w:szCs w:val="28"/>
        </w:rPr>
      </w:pPr>
    </w:p>
    <w:tbl>
      <w:tblPr>
        <w:tblW w:w="9923"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100"/>
        <w:gridCol w:w="1869"/>
        <w:gridCol w:w="1417"/>
        <w:gridCol w:w="1418"/>
        <w:gridCol w:w="1418"/>
        <w:gridCol w:w="1701"/>
      </w:tblGrid>
      <w:tr w:rsidR="006004D1" w:rsidRPr="00A319E7" w:rsidTr="00CA3F79">
        <w:trPr>
          <w:trHeight w:val="578"/>
        </w:trPr>
        <w:tc>
          <w:tcPr>
            <w:tcW w:w="2100" w:type="dxa"/>
            <w:vMerge w:val="restart"/>
            <w:tcBorders>
              <w:top w:val="single" w:sz="4" w:space="0" w:color="auto"/>
              <w:left w:val="single" w:sz="4" w:space="0" w:color="auto"/>
              <w:right w:val="single" w:sz="4" w:space="0" w:color="auto"/>
            </w:tcBorders>
            <w:shd w:val="clear" w:color="auto" w:fill="FDE9D9"/>
            <w:vAlign w:val="center"/>
          </w:tcPr>
          <w:p w:rsidR="006004D1" w:rsidRPr="00A319E7" w:rsidRDefault="00CA3F79" w:rsidP="00CA3F79">
            <w:pPr>
              <w:pStyle w:val="af8"/>
              <w:rPr>
                <w:sz w:val="20"/>
              </w:rPr>
            </w:pPr>
            <w:r w:rsidRPr="00A319E7">
              <w:rPr>
                <w:sz w:val="20"/>
              </w:rPr>
              <w:t>Product use</w:t>
            </w:r>
          </w:p>
        </w:tc>
        <w:tc>
          <w:tcPr>
            <w:tcW w:w="1869" w:type="dxa"/>
            <w:vMerge w:val="restart"/>
            <w:tcBorders>
              <w:top w:val="single" w:sz="4" w:space="0" w:color="auto"/>
              <w:left w:val="single" w:sz="4" w:space="0" w:color="auto"/>
              <w:right w:val="single" w:sz="4" w:space="0" w:color="auto"/>
            </w:tcBorders>
            <w:shd w:val="clear" w:color="auto" w:fill="FDE9D9"/>
            <w:vAlign w:val="center"/>
          </w:tcPr>
          <w:p w:rsidR="006004D1" w:rsidRPr="00A319E7" w:rsidRDefault="006004D1" w:rsidP="006C2CAF">
            <w:pPr>
              <w:pStyle w:val="af8"/>
              <w:rPr>
                <w:snapToGrid w:val="0"/>
                <w:sz w:val="20"/>
              </w:rPr>
            </w:pPr>
            <w:r w:rsidRPr="00A319E7">
              <w:rPr>
                <w:snapToGrid w:val="0"/>
                <w:sz w:val="20"/>
              </w:rPr>
              <w:t>Industries</w:t>
            </w:r>
          </w:p>
        </w:tc>
        <w:tc>
          <w:tcPr>
            <w:tcW w:w="4253" w:type="dxa"/>
            <w:gridSpan w:val="3"/>
            <w:tcBorders>
              <w:top w:val="single" w:sz="4" w:space="0" w:color="auto"/>
              <w:left w:val="single" w:sz="4" w:space="0" w:color="auto"/>
              <w:bottom w:val="single" w:sz="4" w:space="0" w:color="auto"/>
              <w:right w:val="single" w:sz="4" w:space="0" w:color="auto"/>
            </w:tcBorders>
            <w:shd w:val="clear" w:color="auto" w:fill="FDE9D9"/>
            <w:vAlign w:val="center"/>
          </w:tcPr>
          <w:p w:rsidR="006004D1" w:rsidRPr="00A319E7" w:rsidRDefault="006004D1" w:rsidP="006C2CAF">
            <w:pPr>
              <w:pStyle w:val="af8"/>
              <w:rPr>
                <w:sz w:val="20"/>
              </w:rPr>
            </w:pPr>
            <w:r w:rsidRPr="00A319E7">
              <w:rPr>
                <w:sz w:val="20"/>
              </w:rPr>
              <w:t>final consumption</w:t>
            </w:r>
          </w:p>
        </w:tc>
        <w:tc>
          <w:tcPr>
            <w:tcW w:w="1701" w:type="dxa"/>
            <w:vMerge w:val="restart"/>
            <w:tcBorders>
              <w:top w:val="single" w:sz="4" w:space="0" w:color="auto"/>
              <w:left w:val="single" w:sz="4" w:space="0" w:color="auto"/>
              <w:right w:val="single" w:sz="4" w:space="0" w:color="auto"/>
            </w:tcBorders>
            <w:shd w:val="clear" w:color="auto" w:fill="FDE9D9"/>
            <w:vAlign w:val="center"/>
          </w:tcPr>
          <w:p w:rsidR="006004D1" w:rsidRPr="00A319E7" w:rsidRDefault="006004D1" w:rsidP="006C2CAF">
            <w:pPr>
              <w:pStyle w:val="af8"/>
              <w:rPr>
                <w:sz w:val="20"/>
              </w:rPr>
            </w:pPr>
            <w:r w:rsidRPr="00A319E7">
              <w:rPr>
                <w:snapToGrid w:val="0"/>
                <w:sz w:val="20"/>
              </w:rPr>
              <w:t>All use of products at purchaser's prices</w:t>
            </w:r>
          </w:p>
        </w:tc>
      </w:tr>
      <w:tr w:rsidR="006004D1" w:rsidRPr="00A319E7" w:rsidTr="00CE56FE">
        <w:trPr>
          <w:trHeight w:val="577"/>
        </w:trPr>
        <w:tc>
          <w:tcPr>
            <w:tcW w:w="2100" w:type="dxa"/>
            <w:vMerge/>
            <w:tcBorders>
              <w:left w:val="single" w:sz="4" w:space="0" w:color="auto"/>
              <w:bottom w:val="single" w:sz="4" w:space="0" w:color="auto"/>
              <w:right w:val="single" w:sz="4" w:space="0" w:color="auto"/>
            </w:tcBorders>
            <w:shd w:val="clear" w:color="auto" w:fill="FDE9D9"/>
          </w:tcPr>
          <w:p w:rsidR="006004D1" w:rsidRPr="00A319E7" w:rsidRDefault="006004D1" w:rsidP="006C2CAF">
            <w:pPr>
              <w:pStyle w:val="af8"/>
              <w:ind w:firstLine="709"/>
              <w:rPr>
                <w:sz w:val="20"/>
              </w:rPr>
            </w:pPr>
          </w:p>
        </w:tc>
        <w:tc>
          <w:tcPr>
            <w:tcW w:w="1869" w:type="dxa"/>
            <w:vMerge/>
            <w:tcBorders>
              <w:left w:val="single" w:sz="4" w:space="0" w:color="auto"/>
              <w:bottom w:val="single" w:sz="4" w:space="0" w:color="auto"/>
              <w:right w:val="single" w:sz="4" w:space="0" w:color="auto"/>
            </w:tcBorders>
            <w:shd w:val="clear" w:color="auto" w:fill="FDE9D9"/>
            <w:vAlign w:val="center"/>
          </w:tcPr>
          <w:p w:rsidR="006004D1" w:rsidRPr="00A319E7" w:rsidRDefault="006004D1" w:rsidP="006C2CAF">
            <w:pPr>
              <w:pStyle w:val="af8"/>
              <w:rPr>
                <w:snapToGrid w:val="0"/>
                <w:sz w:val="20"/>
              </w:rPr>
            </w:pPr>
          </w:p>
        </w:tc>
        <w:tc>
          <w:tcPr>
            <w:tcW w:w="1417" w:type="dxa"/>
            <w:tcBorders>
              <w:top w:val="single" w:sz="4" w:space="0" w:color="auto"/>
              <w:left w:val="single" w:sz="4" w:space="0" w:color="auto"/>
              <w:bottom w:val="single" w:sz="4" w:space="0" w:color="auto"/>
              <w:right w:val="single" w:sz="4" w:space="0" w:color="auto"/>
            </w:tcBorders>
            <w:shd w:val="clear" w:color="auto" w:fill="FDE9D9"/>
            <w:vAlign w:val="center"/>
          </w:tcPr>
          <w:p w:rsidR="006004D1" w:rsidRPr="00A319E7" w:rsidRDefault="006004D1" w:rsidP="006C2CAF">
            <w:pPr>
              <w:pStyle w:val="af8"/>
              <w:rPr>
                <w:sz w:val="20"/>
              </w:rPr>
            </w:pPr>
            <w:r w:rsidRPr="00A319E7">
              <w:rPr>
                <w:snapToGrid w:val="0"/>
                <w:sz w:val="20"/>
              </w:rPr>
              <w:t xml:space="preserve">final </w:t>
            </w:r>
            <w:r w:rsidRPr="00A319E7">
              <w:rPr>
                <w:sz w:val="20"/>
              </w:rPr>
              <w:t>consumption</w:t>
            </w:r>
          </w:p>
        </w:tc>
        <w:tc>
          <w:tcPr>
            <w:tcW w:w="1418" w:type="dxa"/>
            <w:tcBorders>
              <w:left w:val="single" w:sz="4" w:space="0" w:color="auto"/>
              <w:bottom w:val="single" w:sz="4" w:space="0" w:color="auto"/>
              <w:right w:val="single" w:sz="4" w:space="0" w:color="auto"/>
            </w:tcBorders>
            <w:shd w:val="clear" w:color="auto" w:fill="FDE9D9"/>
            <w:vAlign w:val="center"/>
          </w:tcPr>
          <w:p w:rsidR="006004D1" w:rsidRPr="00A319E7" w:rsidRDefault="006004D1" w:rsidP="006C2CAF">
            <w:pPr>
              <w:pStyle w:val="af8"/>
              <w:rPr>
                <w:sz w:val="20"/>
              </w:rPr>
            </w:pPr>
            <w:r w:rsidRPr="00A319E7">
              <w:rPr>
                <w:sz w:val="20"/>
              </w:rPr>
              <w:t>Gross capital formation</w:t>
            </w:r>
          </w:p>
        </w:tc>
        <w:tc>
          <w:tcPr>
            <w:tcW w:w="1418" w:type="dxa"/>
            <w:tcBorders>
              <w:left w:val="single" w:sz="4" w:space="0" w:color="auto"/>
              <w:bottom w:val="single" w:sz="4" w:space="0" w:color="auto"/>
              <w:right w:val="single" w:sz="4" w:space="0" w:color="auto"/>
            </w:tcBorders>
            <w:shd w:val="clear" w:color="auto" w:fill="FDE9D9"/>
            <w:vAlign w:val="center"/>
          </w:tcPr>
          <w:p w:rsidR="006004D1" w:rsidRPr="00A319E7" w:rsidRDefault="006004D1" w:rsidP="006C2CAF">
            <w:pPr>
              <w:pStyle w:val="af8"/>
              <w:rPr>
                <w:sz w:val="20"/>
              </w:rPr>
            </w:pPr>
            <w:r w:rsidRPr="00A319E7">
              <w:rPr>
                <w:snapToGrid w:val="0"/>
                <w:sz w:val="20"/>
              </w:rPr>
              <w:t>Export</w:t>
            </w:r>
          </w:p>
        </w:tc>
        <w:tc>
          <w:tcPr>
            <w:tcW w:w="1701" w:type="dxa"/>
            <w:vMerge/>
            <w:tcBorders>
              <w:left w:val="single" w:sz="4" w:space="0" w:color="auto"/>
              <w:bottom w:val="single" w:sz="4" w:space="0" w:color="auto"/>
              <w:right w:val="single" w:sz="4" w:space="0" w:color="auto"/>
            </w:tcBorders>
            <w:shd w:val="clear" w:color="auto" w:fill="FDE9D9"/>
            <w:vAlign w:val="center"/>
          </w:tcPr>
          <w:p w:rsidR="006004D1" w:rsidRPr="00A319E7" w:rsidRDefault="006004D1" w:rsidP="006C2CAF">
            <w:pPr>
              <w:pStyle w:val="af8"/>
              <w:rPr>
                <w:snapToGrid w:val="0"/>
                <w:sz w:val="20"/>
              </w:rPr>
            </w:pPr>
          </w:p>
        </w:tc>
      </w:tr>
      <w:tr w:rsidR="006004D1" w:rsidRPr="00A319E7" w:rsidTr="006C2CAF">
        <w:trPr>
          <w:trHeight w:val="74"/>
        </w:trPr>
        <w:tc>
          <w:tcPr>
            <w:tcW w:w="2100" w:type="dxa"/>
            <w:tcBorders>
              <w:top w:val="single" w:sz="4" w:space="0" w:color="auto"/>
              <w:left w:val="single" w:sz="4" w:space="0" w:color="auto"/>
              <w:right w:val="single" w:sz="4" w:space="0" w:color="auto"/>
            </w:tcBorders>
            <w:shd w:val="clear" w:color="auto" w:fill="FDE9D9"/>
            <w:vAlign w:val="bottom"/>
          </w:tcPr>
          <w:p w:rsidR="006004D1" w:rsidRPr="00A319E7" w:rsidRDefault="006004D1" w:rsidP="006C2CAF">
            <w:pPr>
              <w:pStyle w:val="af9"/>
              <w:ind w:firstLine="34"/>
              <w:rPr>
                <w:snapToGrid w:val="0"/>
                <w:sz w:val="20"/>
              </w:rPr>
            </w:pPr>
            <w:r w:rsidRPr="00A319E7">
              <w:rPr>
                <w:snapToGrid w:val="0"/>
                <w:sz w:val="20"/>
              </w:rPr>
              <w:t>Products - goods, services</w:t>
            </w:r>
          </w:p>
        </w:tc>
        <w:tc>
          <w:tcPr>
            <w:tcW w:w="1869" w:type="dxa"/>
            <w:tcBorders>
              <w:top w:val="single" w:sz="4" w:space="0" w:color="auto"/>
              <w:left w:val="single" w:sz="4" w:space="0" w:color="auto"/>
            </w:tcBorders>
          </w:tcPr>
          <w:p w:rsidR="006004D1" w:rsidRPr="00A319E7" w:rsidRDefault="006004D1" w:rsidP="006C2CAF">
            <w:pPr>
              <w:pStyle w:val="afb"/>
              <w:jc w:val="center"/>
              <w:rPr>
                <w:sz w:val="20"/>
              </w:rPr>
            </w:pPr>
            <w:r w:rsidRPr="00A319E7">
              <w:rPr>
                <w:snapToGrid w:val="0"/>
                <w:sz w:val="20"/>
              </w:rPr>
              <w:t>Intermediate consumption by product and industry</w:t>
            </w:r>
          </w:p>
        </w:tc>
        <w:tc>
          <w:tcPr>
            <w:tcW w:w="1417" w:type="dxa"/>
            <w:tcBorders>
              <w:top w:val="single" w:sz="4" w:space="0" w:color="auto"/>
              <w:right w:val="dotted" w:sz="4" w:space="0" w:color="auto"/>
            </w:tcBorders>
            <w:vAlign w:val="center"/>
          </w:tcPr>
          <w:p w:rsidR="006004D1" w:rsidRPr="00A319E7" w:rsidRDefault="006004D1" w:rsidP="006C2CAF">
            <w:pPr>
              <w:pStyle w:val="afb"/>
              <w:jc w:val="center"/>
              <w:rPr>
                <w:sz w:val="20"/>
              </w:rPr>
            </w:pPr>
            <w:r w:rsidRPr="00A319E7">
              <w:rPr>
                <w:snapToGrid w:val="0"/>
                <w:sz w:val="20"/>
              </w:rPr>
              <w:t>by products</w:t>
            </w:r>
          </w:p>
        </w:tc>
        <w:tc>
          <w:tcPr>
            <w:tcW w:w="1418" w:type="dxa"/>
            <w:tcBorders>
              <w:top w:val="single" w:sz="4" w:space="0" w:color="auto"/>
              <w:left w:val="dotted" w:sz="4" w:space="0" w:color="auto"/>
            </w:tcBorders>
            <w:vAlign w:val="center"/>
          </w:tcPr>
          <w:p w:rsidR="006004D1" w:rsidRPr="00A319E7" w:rsidRDefault="006004D1" w:rsidP="006C2CAF">
            <w:pPr>
              <w:pStyle w:val="afb"/>
              <w:jc w:val="center"/>
              <w:rPr>
                <w:sz w:val="20"/>
              </w:rPr>
            </w:pPr>
            <w:r w:rsidRPr="00A319E7">
              <w:rPr>
                <w:snapToGrid w:val="0"/>
                <w:sz w:val="20"/>
              </w:rPr>
              <w:t>by products</w:t>
            </w:r>
          </w:p>
        </w:tc>
        <w:tc>
          <w:tcPr>
            <w:tcW w:w="1418" w:type="dxa"/>
            <w:tcBorders>
              <w:top w:val="single" w:sz="4" w:space="0" w:color="auto"/>
            </w:tcBorders>
            <w:vAlign w:val="center"/>
          </w:tcPr>
          <w:p w:rsidR="006004D1" w:rsidRPr="00A319E7" w:rsidRDefault="006004D1" w:rsidP="006C2CAF">
            <w:pPr>
              <w:pStyle w:val="afb"/>
              <w:jc w:val="center"/>
              <w:rPr>
                <w:sz w:val="20"/>
              </w:rPr>
            </w:pPr>
            <w:r w:rsidRPr="00A319E7">
              <w:rPr>
                <w:snapToGrid w:val="0"/>
                <w:sz w:val="20"/>
              </w:rPr>
              <w:t>by products</w:t>
            </w:r>
          </w:p>
        </w:tc>
        <w:tc>
          <w:tcPr>
            <w:tcW w:w="1701" w:type="dxa"/>
            <w:vMerge w:val="restart"/>
            <w:tcBorders>
              <w:top w:val="single" w:sz="4" w:space="0" w:color="auto"/>
            </w:tcBorders>
            <w:vAlign w:val="center"/>
          </w:tcPr>
          <w:p w:rsidR="006004D1" w:rsidRPr="00A319E7" w:rsidRDefault="006004D1" w:rsidP="006C2CAF">
            <w:pPr>
              <w:pStyle w:val="afb"/>
              <w:jc w:val="center"/>
              <w:rPr>
                <w:sz w:val="20"/>
              </w:rPr>
            </w:pPr>
            <w:r w:rsidRPr="00A319E7">
              <w:rPr>
                <w:snapToGrid w:val="0"/>
                <w:sz w:val="20"/>
              </w:rPr>
              <w:t>Total by products</w:t>
            </w:r>
          </w:p>
        </w:tc>
      </w:tr>
      <w:tr w:rsidR="006004D1" w:rsidRPr="00A319E7" w:rsidTr="00CE56FE">
        <w:tc>
          <w:tcPr>
            <w:tcW w:w="2100" w:type="dxa"/>
            <w:tcBorders>
              <w:left w:val="single" w:sz="4" w:space="0" w:color="auto"/>
              <w:right w:val="single" w:sz="4" w:space="0" w:color="auto"/>
            </w:tcBorders>
            <w:shd w:val="clear" w:color="auto" w:fill="FDE9D9"/>
          </w:tcPr>
          <w:p w:rsidR="006004D1" w:rsidRPr="00A319E7" w:rsidRDefault="006004D1" w:rsidP="006C2CAF">
            <w:pPr>
              <w:pStyle w:val="af9"/>
              <w:ind w:firstLine="34"/>
              <w:rPr>
                <w:snapToGrid w:val="0"/>
                <w:sz w:val="20"/>
              </w:rPr>
            </w:pPr>
            <w:r w:rsidRPr="00A319E7">
              <w:rPr>
                <w:snapToGrid w:val="0"/>
                <w:sz w:val="20"/>
              </w:rPr>
              <w:t>Total</w:t>
            </w:r>
          </w:p>
        </w:tc>
        <w:tc>
          <w:tcPr>
            <w:tcW w:w="1869" w:type="dxa"/>
            <w:tcBorders>
              <w:left w:val="single" w:sz="4" w:space="0" w:color="auto"/>
              <w:bottom w:val="dotted" w:sz="4" w:space="0" w:color="auto"/>
            </w:tcBorders>
            <w:vAlign w:val="center"/>
          </w:tcPr>
          <w:p w:rsidR="006004D1" w:rsidRPr="00A319E7" w:rsidRDefault="006004D1" w:rsidP="006C2CAF">
            <w:pPr>
              <w:pStyle w:val="afb"/>
              <w:jc w:val="center"/>
              <w:rPr>
                <w:sz w:val="20"/>
              </w:rPr>
            </w:pPr>
            <w:r w:rsidRPr="00A319E7">
              <w:rPr>
                <w:sz w:val="20"/>
              </w:rPr>
              <w:t xml:space="preserve">by </w:t>
            </w:r>
            <w:r w:rsidRPr="00A319E7">
              <w:rPr>
                <w:snapToGrid w:val="0"/>
                <w:sz w:val="20"/>
              </w:rPr>
              <w:t>industry</w:t>
            </w:r>
          </w:p>
        </w:tc>
        <w:tc>
          <w:tcPr>
            <w:tcW w:w="4253" w:type="dxa"/>
            <w:gridSpan w:val="3"/>
            <w:tcBorders>
              <w:bottom w:val="dotted" w:sz="4" w:space="0" w:color="auto"/>
            </w:tcBorders>
            <w:vAlign w:val="center"/>
          </w:tcPr>
          <w:p w:rsidR="006004D1" w:rsidRPr="00A319E7" w:rsidRDefault="006004D1" w:rsidP="006C2CAF">
            <w:pPr>
              <w:pStyle w:val="afb"/>
              <w:jc w:val="center"/>
              <w:rPr>
                <w:sz w:val="20"/>
              </w:rPr>
            </w:pPr>
            <w:r w:rsidRPr="00A319E7">
              <w:rPr>
                <w:sz w:val="20"/>
              </w:rPr>
              <w:t>by end use category</w:t>
            </w:r>
          </w:p>
        </w:tc>
        <w:tc>
          <w:tcPr>
            <w:tcW w:w="1701" w:type="dxa"/>
            <w:vMerge/>
            <w:tcBorders>
              <w:bottom w:val="dotted" w:sz="4" w:space="0" w:color="auto"/>
            </w:tcBorders>
            <w:vAlign w:val="center"/>
          </w:tcPr>
          <w:p w:rsidR="006004D1" w:rsidRPr="00A319E7" w:rsidRDefault="006004D1" w:rsidP="006C2CAF">
            <w:pPr>
              <w:pStyle w:val="afb"/>
              <w:jc w:val="left"/>
              <w:rPr>
                <w:sz w:val="20"/>
              </w:rPr>
            </w:pPr>
          </w:p>
        </w:tc>
      </w:tr>
      <w:tr w:rsidR="006004D1" w:rsidRPr="00A319E7" w:rsidTr="00CE56FE">
        <w:tc>
          <w:tcPr>
            <w:tcW w:w="2100" w:type="dxa"/>
            <w:tcBorders>
              <w:left w:val="single" w:sz="4" w:space="0" w:color="auto"/>
              <w:right w:val="single" w:sz="4" w:space="0" w:color="auto"/>
            </w:tcBorders>
            <w:shd w:val="clear" w:color="auto" w:fill="FDE9D9"/>
          </w:tcPr>
          <w:p w:rsidR="006004D1" w:rsidRPr="00A319E7" w:rsidRDefault="006004D1" w:rsidP="006C2CAF">
            <w:pPr>
              <w:pStyle w:val="af9"/>
              <w:ind w:firstLine="34"/>
              <w:rPr>
                <w:snapToGrid w:val="0"/>
                <w:sz w:val="20"/>
              </w:rPr>
            </w:pPr>
            <w:r w:rsidRPr="00A319E7">
              <w:rPr>
                <w:snapToGrid w:val="0"/>
                <w:sz w:val="20"/>
              </w:rPr>
              <w:t>GVA at basic prices</w:t>
            </w:r>
          </w:p>
        </w:tc>
        <w:tc>
          <w:tcPr>
            <w:tcW w:w="1869" w:type="dxa"/>
            <w:tcBorders>
              <w:top w:val="dotted" w:sz="4" w:space="0" w:color="auto"/>
              <w:left w:val="single" w:sz="4" w:space="0" w:color="auto"/>
              <w:right w:val="dotted" w:sz="4" w:space="0" w:color="auto"/>
            </w:tcBorders>
            <w:vAlign w:val="center"/>
          </w:tcPr>
          <w:p w:rsidR="006004D1" w:rsidRPr="00A319E7" w:rsidRDefault="006004D1" w:rsidP="006C2CAF">
            <w:pPr>
              <w:pStyle w:val="afb"/>
              <w:jc w:val="center"/>
              <w:rPr>
                <w:sz w:val="20"/>
              </w:rPr>
            </w:pPr>
            <w:r w:rsidRPr="00A319E7">
              <w:rPr>
                <w:sz w:val="20"/>
              </w:rPr>
              <w:t xml:space="preserve">by </w:t>
            </w:r>
            <w:r w:rsidRPr="00A319E7">
              <w:rPr>
                <w:snapToGrid w:val="0"/>
                <w:sz w:val="20"/>
              </w:rPr>
              <w:t>industry</w:t>
            </w:r>
          </w:p>
        </w:tc>
        <w:tc>
          <w:tcPr>
            <w:tcW w:w="4253" w:type="dxa"/>
            <w:gridSpan w:val="3"/>
            <w:tcBorders>
              <w:top w:val="dotted" w:sz="4" w:space="0" w:color="auto"/>
              <w:left w:val="dotted" w:sz="4" w:space="0" w:color="auto"/>
              <w:bottom w:val="nil"/>
              <w:right w:val="nil"/>
            </w:tcBorders>
            <w:vAlign w:val="center"/>
          </w:tcPr>
          <w:p w:rsidR="006004D1" w:rsidRPr="00A319E7" w:rsidRDefault="006004D1" w:rsidP="006C2CAF">
            <w:pPr>
              <w:pStyle w:val="afb"/>
              <w:jc w:val="center"/>
              <w:rPr>
                <w:sz w:val="20"/>
              </w:rPr>
            </w:pPr>
          </w:p>
        </w:tc>
        <w:tc>
          <w:tcPr>
            <w:tcW w:w="1701" w:type="dxa"/>
            <w:tcBorders>
              <w:top w:val="dotted" w:sz="4" w:space="0" w:color="auto"/>
              <w:left w:val="nil"/>
              <w:bottom w:val="nil"/>
              <w:right w:val="nil"/>
            </w:tcBorders>
          </w:tcPr>
          <w:p w:rsidR="006004D1" w:rsidRPr="00A319E7" w:rsidRDefault="006004D1" w:rsidP="006C2CAF">
            <w:pPr>
              <w:pStyle w:val="afb"/>
              <w:jc w:val="center"/>
              <w:rPr>
                <w:sz w:val="20"/>
              </w:rPr>
            </w:pPr>
          </w:p>
        </w:tc>
      </w:tr>
      <w:tr w:rsidR="006004D1" w:rsidRPr="00A319E7" w:rsidTr="00CE56FE">
        <w:tc>
          <w:tcPr>
            <w:tcW w:w="2100" w:type="dxa"/>
            <w:tcBorders>
              <w:left w:val="single" w:sz="4" w:space="0" w:color="auto"/>
              <w:right w:val="single" w:sz="4" w:space="0" w:color="auto"/>
            </w:tcBorders>
            <w:shd w:val="clear" w:color="auto" w:fill="FDE9D9"/>
            <w:vAlign w:val="bottom"/>
          </w:tcPr>
          <w:p w:rsidR="006004D1" w:rsidRPr="00A319E7" w:rsidRDefault="006004D1" w:rsidP="006C2CAF">
            <w:pPr>
              <w:pStyle w:val="af9"/>
              <w:ind w:firstLine="34"/>
              <w:rPr>
                <w:sz w:val="20"/>
              </w:rPr>
            </w:pPr>
            <w:r w:rsidRPr="00A319E7">
              <w:rPr>
                <w:snapToGrid w:val="0"/>
                <w:sz w:val="20"/>
              </w:rPr>
              <w:t xml:space="preserve">Wages </w:t>
            </w:r>
          </w:p>
        </w:tc>
        <w:tc>
          <w:tcPr>
            <w:tcW w:w="1869" w:type="dxa"/>
            <w:vMerge w:val="restart"/>
            <w:tcBorders>
              <w:left w:val="single" w:sz="4" w:space="0" w:color="auto"/>
              <w:right w:val="dotted" w:sz="4" w:space="0" w:color="auto"/>
            </w:tcBorders>
            <w:vAlign w:val="center"/>
          </w:tcPr>
          <w:p w:rsidR="006004D1" w:rsidRPr="00A319E7" w:rsidRDefault="00CE56FE" w:rsidP="006C2CAF">
            <w:pPr>
              <w:pStyle w:val="afb"/>
              <w:jc w:val="center"/>
              <w:rPr>
                <w:sz w:val="20"/>
              </w:rPr>
            </w:pPr>
            <w:r w:rsidRPr="00A319E7">
              <w:rPr>
                <w:sz w:val="20"/>
              </w:rPr>
              <w:t xml:space="preserve">Components of gross value added by </w:t>
            </w:r>
            <w:r w:rsidR="006004D1" w:rsidRPr="00A319E7">
              <w:rPr>
                <w:snapToGrid w:val="0"/>
                <w:sz w:val="20"/>
              </w:rPr>
              <w:t>industry</w:t>
            </w:r>
          </w:p>
        </w:tc>
        <w:tc>
          <w:tcPr>
            <w:tcW w:w="4253" w:type="dxa"/>
            <w:gridSpan w:val="3"/>
            <w:vMerge w:val="restart"/>
            <w:tcBorders>
              <w:top w:val="nil"/>
              <w:left w:val="dotted" w:sz="4" w:space="0" w:color="auto"/>
              <w:bottom w:val="nil"/>
              <w:right w:val="nil"/>
            </w:tcBorders>
            <w:vAlign w:val="center"/>
          </w:tcPr>
          <w:p w:rsidR="006004D1" w:rsidRPr="00A319E7" w:rsidRDefault="006004D1" w:rsidP="006C2CAF">
            <w:pPr>
              <w:pStyle w:val="afb"/>
              <w:jc w:val="center"/>
              <w:rPr>
                <w:sz w:val="20"/>
              </w:rPr>
            </w:pPr>
          </w:p>
        </w:tc>
        <w:tc>
          <w:tcPr>
            <w:tcW w:w="1701" w:type="dxa"/>
            <w:vMerge w:val="restart"/>
            <w:tcBorders>
              <w:top w:val="nil"/>
              <w:left w:val="nil"/>
              <w:bottom w:val="nil"/>
              <w:right w:val="nil"/>
            </w:tcBorders>
            <w:vAlign w:val="center"/>
          </w:tcPr>
          <w:p w:rsidR="006004D1" w:rsidRPr="00A319E7" w:rsidRDefault="006004D1" w:rsidP="006C2CAF">
            <w:pPr>
              <w:pStyle w:val="afb"/>
              <w:jc w:val="center"/>
              <w:rPr>
                <w:sz w:val="20"/>
              </w:rPr>
            </w:pPr>
          </w:p>
        </w:tc>
      </w:tr>
      <w:tr w:rsidR="006004D1" w:rsidRPr="00A319E7" w:rsidTr="00CE56FE">
        <w:tc>
          <w:tcPr>
            <w:tcW w:w="2100" w:type="dxa"/>
            <w:tcBorders>
              <w:left w:val="single" w:sz="4" w:space="0" w:color="auto"/>
              <w:right w:val="single" w:sz="4" w:space="0" w:color="auto"/>
            </w:tcBorders>
            <w:shd w:val="clear" w:color="auto" w:fill="FDE9D9"/>
            <w:vAlign w:val="bottom"/>
          </w:tcPr>
          <w:p w:rsidR="006004D1" w:rsidRPr="00A319E7" w:rsidRDefault="006004D1" w:rsidP="006C2CAF">
            <w:pPr>
              <w:pStyle w:val="af9"/>
              <w:ind w:firstLine="34"/>
              <w:rPr>
                <w:sz w:val="20"/>
              </w:rPr>
            </w:pPr>
            <w:r w:rsidRPr="00A319E7">
              <w:rPr>
                <w:snapToGrid w:val="0"/>
                <w:sz w:val="20"/>
              </w:rPr>
              <w:t xml:space="preserve">Other </w:t>
            </w:r>
            <w:r w:rsidRPr="00A319E7">
              <w:rPr>
                <w:sz w:val="20"/>
              </w:rPr>
              <w:t>taxes on production</w:t>
            </w:r>
          </w:p>
        </w:tc>
        <w:tc>
          <w:tcPr>
            <w:tcW w:w="1869" w:type="dxa"/>
            <w:vMerge/>
            <w:tcBorders>
              <w:left w:val="single" w:sz="4" w:space="0" w:color="auto"/>
              <w:right w:val="dotted" w:sz="4" w:space="0" w:color="auto"/>
            </w:tcBorders>
            <w:vAlign w:val="center"/>
          </w:tcPr>
          <w:p w:rsidR="006004D1" w:rsidRPr="00A319E7" w:rsidRDefault="006004D1" w:rsidP="006C2CAF">
            <w:pPr>
              <w:pStyle w:val="afb"/>
              <w:jc w:val="center"/>
              <w:rPr>
                <w:sz w:val="20"/>
              </w:rPr>
            </w:pPr>
          </w:p>
        </w:tc>
        <w:tc>
          <w:tcPr>
            <w:tcW w:w="4253" w:type="dxa"/>
            <w:gridSpan w:val="3"/>
            <w:vMerge/>
            <w:tcBorders>
              <w:top w:val="nil"/>
              <w:left w:val="dotted" w:sz="4" w:space="0" w:color="auto"/>
              <w:bottom w:val="nil"/>
              <w:right w:val="nil"/>
            </w:tcBorders>
            <w:vAlign w:val="center"/>
          </w:tcPr>
          <w:p w:rsidR="006004D1" w:rsidRPr="00A319E7" w:rsidRDefault="006004D1" w:rsidP="006C2CAF">
            <w:pPr>
              <w:pStyle w:val="afb"/>
              <w:jc w:val="center"/>
              <w:rPr>
                <w:sz w:val="20"/>
              </w:rPr>
            </w:pPr>
          </w:p>
        </w:tc>
        <w:tc>
          <w:tcPr>
            <w:tcW w:w="1701" w:type="dxa"/>
            <w:vMerge/>
            <w:tcBorders>
              <w:top w:val="nil"/>
              <w:left w:val="nil"/>
              <w:bottom w:val="nil"/>
              <w:right w:val="nil"/>
            </w:tcBorders>
          </w:tcPr>
          <w:p w:rsidR="006004D1" w:rsidRPr="00A319E7" w:rsidRDefault="006004D1" w:rsidP="00CE56FE">
            <w:pPr>
              <w:pStyle w:val="afb"/>
              <w:jc w:val="center"/>
              <w:rPr>
                <w:sz w:val="20"/>
              </w:rPr>
            </w:pPr>
          </w:p>
        </w:tc>
      </w:tr>
      <w:tr w:rsidR="006004D1" w:rsidRPr="00A319E7" w:rsidTr="00CE56FE">
        <w:tc>
          <w:tcPr>
            <w:tcW w:w="2100" w:type="dxa"/>
            <w:tcBorders>
              <w:left w:val="single" w:sz="4" w:space="0" w:color="auto"/>
              <w:right w:val="single" w:sz="4" w:space="0" w:color="auto"/>
            </w:tcBorders>
            <w:shd w:val="clear" w:color="auto" w:fill="FDE9D9"/>
            <w:vAlign w:val="bottom"/>
          </w:tcPr>
          <w:p w:rsidR="006004D1" w:rsidRPr="00A319E7" w:rsidRDefault="006004D1" w:rsidP="006C2CAF">
            <w:pPr>
              <w:pStyle w:val="af9"/>
              <w:ind w:firstLine="34"/>
              <w:rPr>
                <w:sz w:val="20"/>
              </w:rPr>
            </w:pPr>
            <w:r w:rsidRPr="00A319E7">
              <w:rPr>
                <w:sz w:val="20"/>
              </w:rPr>
              <w:t xml:space="preserve">Consumption of fixed </w:t>
            </w:r>
            <w:r w:rsidRPr="00A319E7">
              <w:rPr>
                <w:snapToGrid w:val="0"/>
                <w:sz w:val="20"/>
              </w:rPr>
              <w:t>capital</w:t>
            </w:r>
          </w:p>
        </w:tc>
        <w:tc>
          <w:tcPr>
            <w:tcW w:w="1869" w:type="dxa"/>
            <w:vMerge/>
            <w:tcBorders>
              <w:left w:val="single" w:sz="4" w:space="0" w:color="auto"/>
              <w:right w:val="dotted" w:sz="4" w:space="0" w:color="auto"/>
            </w:tcBorders>
            <w:vAlign w:val="center"/>
          </w:tcPr>
          <w:p w:rsidR="006004D1" w:rsidRPr="00A319E7" w:rsidRDefault="006004D1" w:rsidP="006C2CAF">
            <w:pPr>
              <w:pStyle w:val="afb"/>
              <w:jc w:val="center"/>
              <w:rPr>
                <w:sz w:val="20"/>
              </w:rPr>
            </w:pPr>
          </w:p>
        </w:tc>
        <w:tc>
          <w:tcPr>
            <w:tcW w:w="4253" w:type="dxa"/>
            <w:gridSpan w:val="3"/>
            <w:vMerge/>
            <w:tcBorders>
              <w:top w:val="nil"/>
              <w:left w:val="dotted" w:sz="4" w:space="0" w:color="auto"/>
              <w:bottom w:val="nil"/>
              <w:right w:val="nil"/>
            </w:tcBorders>
            <w:vAlign w:val="center"/>
          </w:tcPr>
          <w:p w:rsidR="006004D1" w:rsidRPr="00A319E7" w:rsidRDefault="006004D1" w:rsidP="006C2CAF">
            <w:pPr>
              <w:pStyle w:val="afb"/>
              <w:jc w:val="center"/>
              <w:rPr>
                <w:sz w:val="20"/>
              </w:rPr>
            </w:pPr>
          </w:p>
        </w:tc>
        <w:tc>
          <w:tcPr>
            <w:tcW w:w="1701" w:type="dxa"/>
            <w:vMerge/>
            <w:tcBorders>
              <w:top w:val="nil"/>
              <w:left w:val="nil"/>
              <w:bottom w:val="nil"/>
              <w:right w:val="nil"/>
            </w:tcBorders>
          </w:tcPr>
          <w:p w:rsidR="006004D1" w:rsidRPr="00A319E7" w:rsidRDefault="006004D1" w:rsidP="00CE56FE">
            <w:pPr>
              <w:pStyle w:val="afb"/>
              <w:jc w:val="center"/>
              <w:rPr>
                <w:sz w:val="20"/>
              </w:rPr>
            </w:pPr>
          </w:p>
        </w:tc>
      </w:tr>
      <w:tr w:rsidR="006004D1" w:rsidRPr="00A319E7" w:rsidTr="00CE56FE">
        <w:tc>
          <w:tcPr>
            <w:tcW w:w="2100" w:type="dxa"/>
            <w:tcBorders>
              <w:left w:val="single" w:sz="4" w:space="0" w:color="auto"/>
              <w:right w:val="single" w:sz="4" w:space="0" w:color="auto"/>
            </w:tcBorders>
            <w:shd w:val="clear" w:color="auto" w:fill="FDE9D9"/>
            <w:vAlign w:val="bottom"/>
          </w:tcPr>
          <w:p w:rsidR="006004D1" w:rsidRPr="00A319E7" w:rsidRDefault="006004D1" w:rsidP="006C2CAF">
            <w:pPr>
              <w:pStyle w:val="af9"/>
              <w:ind w:firstLine="34"/>
              <w:rPr>
                <w:sz w:val="20"/>
              </w:rPr>
            </w:pPr>
            <w:r w:rsidRPr="00A319E7">
              <w:rPr>
                <w:snapToGrid w:val="0"/>
                <w:sz w:val="20"/>
              </w:rPr>
              <w:t xml:space="preserve">Net </w:t>
            </w:r>
            <w:r w:rsidRPr="00A319E7">
              <w:rPr>
                <w:sz w:val="20"/>
              </w:rPr>
              <w:t>income, net mixed income</w:t>
            </w:r>
          </w:p>
        </w:tc>
        <w:tc>
          <w:tcPr>
            <w:tcW w:w="1869" w:type="dxa"/>
            <w:vMerge/>
            <w:tcBorders>
              <w:left w:val="single" w:sz="4" w:space="0" w:color="auto"/>
              <w:right w:val="dotted" w:sz="4" w:space="0" w:color="auto"/>
            </w:tcBorders>
            <w:vAlign w:val="center"/>
          </w:tcPr>
          <w:p w:rsidR="006004D1" w:rsidRPr="00A319E7" w:rsidRDefault="006004D1" w:rsidP="006C2CAF">
            <w:pPr>
              <w:pStyle w:val="afb"/>
              <w:jc w:val="center"/>
              <w:rPr>
                <w:sz w:val="20"/>
              </w:rPr>
            </w:pPr>
          </w:p>
        </w:tc>
        <w:tc>
          <w:tcPr>
            <w:tcW w:w="4253" w:type="dxa"/>
            <w:gridSpan w:val="3"/>
            <w:vMerge/>
            <w:tcBorders>
              <w:top w:val="nil"/>
              <w:left w:val="dotted" w:sz="4" w:space="0" w:color="auto"/>
              <w:bottom w:val="nil"/>
              <w:right w:val="nil"/>
            </w:tcBorders>
            <w:vAlign w:val="center"/>
          </w:tcPr>
          <w:p w:rsidR="006004D1" w:rsidRPr="00A319E7" w:rsidRDefault="006004D1" w:rsidP="006C2CAF">
            <w:pPr>
              <w:pStyle w:val="afb"/>
              <w:jc w:val="center"/>
              <w:rPr>
                <w:sz w:val="20"/>
              </w:rPr>
            </w:pPr>
          </w:p>
        </w:tc>
        <w:tc>
          <w:tcPr>
            <w:tcW w:w="1701" w:type="dxa"/>
            <w:vMerge/>
            <w:tcBorders>
              <w:top w:val="nil"/>
              <w:left w:val="nil"/>
              <w:bottom w:val="nil"/>
              <w:right w:val="nil"/>
            </w:tcBorders>
          </w:tcPr>
          <w:p w:rsidR="006004D1" w:rsidRPr="00A319E7" w:rsidRDefault="006004D1" w:rsidP="00CE56FE">
            <w:pPr>
              <w:pStyle w:val="afb"/>
              <w:jc w:val="center"/>
              <w:rPr>
                <w:sz w:val="20"/>
              </w:rPr>
            </w:pPr>
          </w:p>
        </w:tc>
      </w:tr>
      <w:tr w:rsidR="006004D1" w:rsidRPr="00A319E7" w:rsidTr="00CE56FE">
        <w:tc>
          <w:tcPr>
            <w:tcW w:w="2100" w:type="dxa"/>
            <w:tcBorders>
              <w:left w:val="single" w:sz="4" w:space="0" w:color="auto"/>
              <w:bottom w:val="single" w:sz="4" w:space="0" w:color="auto"/>
              <w:right w:val="single" w:sz="4" w:space="0" w:color="auto"/>
            </w:tcBorders>
            <w:shd w:val="clear" w:color="auto" w:fill="FDE9D9"/>
          </w:tcPr>
          <w:p w:rsidR="006004D1" w:rsidRPr="00A319E7" w:rsidRDefault="006004D1" w:rsidP="006C2CAF">
            <w:pPr>
              <w:pStyle w:val="af9"/>
              <w:ind w:firstLine="34"/>
              <w:rPr>
                <w:snapToGrid w:val="0"/>
                <w:sz w:val="20"/>
              </w:rPr>
            </w:pPr>
            <w:r w:rsidRPr="00A319E7">
              <w:rPr>
                <w:snapToGrid w:val="0"/>
                <w:sz w:val="20"/>
              </w:rPr>
              <w:t>Issue at basic prices</w:t>
            </w:r>
          </w:p>
        </w:tc>
        <w:tc>
          <w:tcPr>
            <w:tcW w:w="1869" w:type="dxa"/>
            <w:tcBorders>
              <w:left w:val="single" w:sz="4" w:space="0" w:color="auto"/>
              <w:right w:val="dotted" w:sz="4" w:space="0" w:color="auto"/>
            </w:tcBorders>
            <w:vAlign w:val="center"/>
          </w:tcPr>
          <w:p w:rsidR="006004D1" w:rsidRPr="00A319E7" w:rsidRDefault="006004D1" w:rsidP="006C2CAF">
            <w:pPr>
              <w:pStyle w:val="afb"/>
              <w:jc w:val="center"/>
              <w:rPr>
                <w:sz w:val="20"/>
              </w:rPr>
            </w:pPr>
            <w:r w:rsidRPr="00A319E7">
              <w:rPr>
                <w:sz w:val="20"/>
              </w:rPr>
              <w:t xml:space="preserve">by </w:t>
            </w:r>
            <w:r w:rsidRPr="00A319E7">
              <w:rPr>
                <w:snapToGrid w:val="0"/>
                <w:sz w:val="20"/>
              </w:rPr>
              <w:t>industry</w:t>
            </w:r>
          </w:p>
        </w:tc>
        <w:tc>
          <w:tcPr>
            <w:tcW w:w="4253" w:type="dxa"/>
            <w:gridSpan w:val="3"/>
            <w:tcBorders>
              <w:top w:val="nil"/>
              <w:left w:val="dotted" w:sz="4" w:space="0" w:color="auto"/>
              <w:bottom w:val="nil"/>
              <w:right w:val="nil"/>
            </w:tcBorders>
            <w:vAlign w:val="center"/>
          </w:tcPr>
          <w:p w:rsidR="006004D1" w:rsidRPr="00A319E7" w:rsidRDefault="006004D1" w:rsidP="006C2CAF">
            <w:pPr>
              <w:pStyle w:val="afb"/>
              <w:jc w:val="center"/>
              <w:rPr>
                <w:sz w:val="20"/>
              </w:rPr>
            </w:pPr>
          </w:p>
        </w:tc>
        <w:tc>
          <w:tcPr>
            <w:tcW w:w="1701" w:type="dxa"/>
            <w:tcBorders>
              <w:top w:val="nil"/>
              <w:left w:val="nil"/>
              <w:bottom w:val="nil"/>
              <w:right w:val="nil"/>
            </w:tcBorders>
          </w:tcPr>
          <w:p w:rsidR="006004D1" w:rsidRPr="00A319E7" w:rsidRDefault="006004D1" w:rsidP="00CE56FE">
            <w:pPr>
              <w:pStyle w:val="afb"/>
              <w:jc w:val="center"/>
              <w:rPr>
                <w:sz w:val="20"/>
              </w:rPr>
            </w:pPr>
          </w:p>
        </w:tc>
      </w:tr>
    </w:tbl>
    <w:p w:rsidR="006004D1" w:rsidRPr="00A319E7" w:rsidRDefault="006004D1" w:rsidP="00CA3F79">
      <w:pPr>
        <w:pStyle w:val="a5"/>
        <w:ind w:firstLine="0"/>
        <w:rPr>
          <w:sz w:val="28"/>
          <w:szCs w:val="28"/>
        </w:rPr>
      </w:pPr>
    </w:p>
    <w:p w:rsidR="006004D1" w:rsidRPr="00A319E7" w:rsidRDefault="00E53EDD" w:rsidP="00CA3F79">
      <w:pPr>
        <w:pageBreakBefore/>
        <w:ind w:left="5670"/>
        <w:jc w:val="center"/>
        <w:rPr>
          <w:sz w:val="28"/>
          <w:szCs w:val="28"/>
        </w:rPr>
      </w:pPr>
      <w:r>
        <w:rPr>
          <w:sz w:val="28"/>
          <w:szCs w:val="28"/>
        </w:rPr>
        <w:lastRenderedPageBreak/>
        <w:t>A</w:t>
      </w:r>
      <w:r w:rsidR="002D290F">
        <w:rPr>
          <w:sz w:val="28"/>
          <w:szCs w:val="28"/>
        </w:rPr>
        <w:t xml:space="preserve">ppendix </w:t>
      </w:r>
      <w:r w:rsidR="006004D1" w:rsidRPr="00A319E7">
        <w:rPr>
          <w:sz w:val="28"/>
          <w:szCs w:val="28"/>
        </w:rPr>
        <w:t>2</w:t>
      </w:r>
    </w:p>
    <w:p w:rsidR="006004D1" w:rsidRPr="002D290F" w:rsidRDefault="002D290F" w:rsidP="006004D1">
      <w:pPr>
        <w:ind w:left="5670"/>
        <w:jc w:val="center"/>
        <w:rPr>
          <w:sz w:val="28"/>
          <w:szCs w:val="28"/>
          <w:lang w:val="en-US"/>
        </w:rPr>
      </w:pPr>
      <w:r w:rsidRPr="002D290F">
        <w:rPr>
          <w:sz w:val="28"/>
          <w:szCs w:val="28"/>
          <w:lang w:val="en-US"/>
        </w:rPr>
        <w:t>to the Methodology for compiling tables "Resources-Usage" and "Cost-Output"</w:t>
      </w:r>
    </w:p>
    <w:p w:rsidR="006004D1" w:rsidRPr="002D290F" w:rsidRDefault="006004D1" w:rsidP="004411DC">
      <w:pPr>
        <w:pStyle w:val="Default"/>
        <w:jc w:val="center"/>
        <w:rPr>
          <w:b/>
          <w:bCs/>
          <w:color w:val="auto"/>
          <w:sz w:val="28"/>
          <w:szCs w:val="28"/>
          <w:lang w:val="en-US"/>
        </w:rPr>
      </w:pPr>
    </w:p>
    <w:p w:rsidR="008F0FA9" w:rsidRPr="002D290F" w:rsidRDefault="008F0FA9" w:rsidP="004411DC">
      <w:pPr>
        <w:pStyle w:val="Default"/>
        <w:jc w:val="center"/>
        <w:rPr>
          <w:b/>
          <w:bCs/>
          <w:color w:val="auto"/>
          <w:sz w:val="28"/>
          <w:szCs w:val="28"/>
          <w:lang w:val="en-US"/>
        </w:rPr>
      </w:pPr>
    </w:p>
    <w:p w:rsidR="00F21DCF" w:rsidRPr="00A319E7" w:rsidRDefault="00F21DCF" w:rsidP="00F21DCF">
      <w:pPr>
        <w:pStyle w:val="Default"/>
        <w:jc w:val="center"/>
        <w:rPr>
          <w:b/>
          <w:bCs/>
          <w:color w:val="auto"/>
          <w:sz w:val="28"/>
          <w:szCs w:val="28"/>
        </w:rPr>
      </w:pPr>
      <w:r w:rsidRPr="00A319E7">
        <w:rPr>
          <w:b/>
          <w:bCs/>
          <w:color w:val="auto"/>
          <w:sz w:val="28"/>
          <w:szCs w:val="28"/>
        </w:rPr>
        <w:t>An example of records reflecting trade and transport margins in the cost of resources</w:t>
      </w:r>
    </w:p>
    <w:p w:rsidR="004411DC" w:rsidRPr="00A319E7" w:rsidRDefault="004411DC" w:rsidP="00F21DCF">
      <w:pPr>
        <w:pStyle w:val="Default"/>
        <w:jc w:val="center"/>
        <w:rPr>
          <w:b/>
          <w:bCs/>
          <w:color w:val="auto"/>
          <w:sz w:val="28"/>
          <w:szCs w:val="28"/>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63"/>
        <w:gridCol w:w="2976"/>
      </w:tblGrid>
      <w:tr w:rsidR="00F21DCF" w:rsidRPr="00A319E7" w:rsidTr="00186314">
        <w:trPr>
          <w:tblHeader/>
        </w:trPr>
        <w:tc>
          <w:tcPr>
            <w:tcW w:w="6663" w:type="dxa"/>
            <w:tcBorders>
              <w:bottom w:val="single" w:sz="4" w:space="0" w:color="000000"/>
            </w:tcBorders>
            <w:vAlign w:val="center"/>
          </w:tcPr>
          <w:p w:rsidR="00F21DCF" w:rsidRPr="00A319E7" w:rsidRDefault="00186314" w:rsidP="00186314">
            <w:pPr>
              <w:jc w:val="center"/>
            </w:pPr>
            <w:r w:rsidRPr="00A319E7">
              <w:t>Name of product</w:t>
            </w:r>
          </w:p>
        </w:tc>
        <w:tc>
          <w:tcPr>
            <w:tcW w:w="2976" w:type="dxa"/>
            <w:tcBorders>
              <w:bottom w:val="single" w:sz="4" w:space="0" w:color="000000"/>
            </w:tcBorders>
            <w:vAlign w:val="center"/>
          </w:tcPr>
          <w:p w:rsidR="00F21DCF" w:rsidRPr="00A319E7" w:rsidRDefault="00F21DCF" w:rsidP="006C2CAF">
            <w:pPr>
              <w:jc w:val="center"/>
            </w:pPr>
            <w:r w:rsidRPr="00A319E7">
              <w:t>Trade and transport margins</w:t>
            </w:r>
          </w:p>
        </w:tc>
      </w:tr>
      <w:tr w:rsidR="00F21DCF" w:rsidRPr="00A319E7" w:rsidTr="006C2CAF">
        <w:tc>
          <w:tcPr>
            <w:tcW w:w="6663" w:type="dxa"/>
            <w:tcBorders>
              <w:left w:val="dotted" w:sz="4" w:space="0" w:color="auto"/>
              <w:bottom w:val="dotted" w:sz="4" w:space="0" w:color="auto"/>
              <w:right w:val="dotted" w:sz="4" w:space="0" w:color="auto"/>
            </w:tcBorders>
          </w:tcPr>
          <w:p w:rsidR="00F21DCF" w:rsidRPr="00A319E7" w:rsidRDefault="00F21DCF" w:rsidP="006C2CAF">
            <w:r w:rsidRPr="00A319E7">
              <w:t>Agricultural, forestry and fishery products (0)</w:t>
            </w:r>
          </w:p>
        </w:tc>
        <w:tc>
          <w:tcPr>
            <w:tcW w:w="2976" w:type="dxa"/>
            <w:tcBorders>
              <w:left w:val="dotted" w:sz="4" w:space="0" w:color="auto"/>
              <w:bottom w:val="dotted" w:sz="4" w:space="0" w:color="auto"/>
              <w:right w:val="dotted" w:sz="4" w:space="0" w:color="auto"/>
            </w:tcBorders>
          </w:tcPr>
          <w:p w:rsidR="00F21DCF" w:rsidRPr="00A319E7" w:rsidRDefault="00F21DCF" w:rsidP="006C2CAF">
            <w:pPr>
              <w:jc w:val="center"/>
            </w:pPr>
            <w:r w:rsidRPr="00A319E7">
              <w:t>2</w:t>
            </w:r>
          </w:p>
        </w:tc>
      </w:tr>
      <w:tr w:rsidR="00F21DCF" w:rsidRPr="00A319E7" w:rsidTr="006C2CAF">
        <w:tc>
          <w:tcPr>
            <w:tcW w:w="6663" w:type="dxa"/>
            <w:tcBorders>
              <w:top w:val="dotted" w:sz="4" w:space="0" w:color="auto"/>
              <w:left w:val="dotted" w:sz="4" w:space="0" w:color="auto"/>
              <w:bottom w:val="dotted" w:sz="4" w:space="0" w:color="auto"/>
              <w:right w:val="dotted" w:sz="4" w:space="0" w:color="auto"/>
            </w:tcBorders>
          </w:tcPr>
          <w:p w:rsidR="00F21DCF" w:rsidRPr="00A319E7" w:rsidRDefault="00F21DCF" w:rsidP="006C2CAF">
            <w:r w:rsidRPr="00A319E7">
              <w:t>Ores and minerals; electricity, gas and water (1)</w:t>
            </w:r>
          </w:p>
        </w:tc>
        <w:tc>
          <w:tcPr>
            <w:tcW w:w="2976" w:type="dxa"/>
            <w:tcBorders>
              <w:top w:val="dotted" w:sz="4" w:space="0" w:color="auto"/>
              <w:left w:val="dotted" w:sz="4" w:space="0" w:color="auto"/>
              <w:bottom w:val="dotted" w:sz="4" w:space="0" w:color="auto"/>
              <w:right w:val="dotted" w:sz="4" w:space="0" w:color="auto"/>
            </w:tcBorders>
          </w:tcPr>
          <w:p w:rsidR="00F21DCF" w:rsidRPr="00A319E7" w:rsidRDefault="00F21DCF" w:rsidP="006C2CAF">
            <w:pPr>
              <w:jc w:val="center"/>
            </w:pPr>
            <w:r w:rsidRPr="00A319E7">
              <w:t>2</w:t>
            </w:r>
          </w:p>
        </w:tc>
      </w:tr>
      <w:tr w:rsidR="00F21DCF" w:rsidRPr="00A319E7" w:rsidTr="006C2CAF">
        <w:tc>
          <w:tcPr>
            <w:tcW w:w="6663" w:type="dxa"/>
            <w:tcBorders>
              <w:top w:val="dotted" w:sz="4" w:space="0" w:color="auto"/>
              <w:left w:val="dotted" w:sz="4" w:space="0" w:color="auto"/>
              <w:bottom w:val="dotted" w:sz="4" w:space="0" w:color="auto"/>
              <w:right w:val="dotted" w:sz="4" w:space="0" w:color="auto"/>
            </w:tcBorders>
          </w:tcPr>
          <w:p w:rsidR="00F21DCF" w:rsidRPr="00A319E7" w:rsidRDefault="00F21DCF" w:rsidP="006C2CAF">
            <w:r w:rsidRPr="00A319E7">
              <w:t>Manufacturing products (2-4)</w:t>
            </w:r>
          </w:p>
        </w:tc>
        <w:tc>
          <w:tcPr>
            <w:tcW w:w="2976" w:type="dxa"/>
            <w:tcBorders>
              <w:top w:val="dotted" w:sz="4" w:space="0" w:color="auto"/>
              <w:left w:val="dotted" w:sz="4" w:space="0" w:color="auto"/>
              <w:bottom w:val="dotted" w:sz="4" w:space="0" w:color="auto"/>
              <w:right w:val="dotted" w:sz="4" w:space="0" w:color="auto"/>
            </w:tcBorders>
          </w:tcPr>
          <w:p w:rsidR="00F21DCF" w:rsidRPr="00A319E7" w:rsidRDefault="00F21DCF" w:rsidP="006C2CAF">
            <w:pPr>
              <w:jc w:val="center"/>
            </w:pPr>
            <w:r w:rsidRPr="00A319E7">
              <w:t>74</w:t>
            </w:r>
          </w:p>
        </w:tc>
      </w:tr>
      <w:tr w:rsidR="00F21DCF" w:rsidRPr="00A319E7" w:rsidTr="006C2CAF">
        <w:tc>
          <w:tcPr>
            <w:tcW w:w="6663" w:type="dxa"/>
            <w:tcBorders>
              <w:top w:val="dotted" w:sz="4" w:space="0" w:color="auto"/>
              <w:left w:val="dotted" w:sz="4" w:space="0" w:color="auto"/>
              <w:bottom w:val="dotted" w:sz="4" w:space="0" w:color="auto"/>
              <w:right w:val="dotted" w:sz="4" w:space="0" w:color="auto"/>
            </w:tcBorders>
          </w:tcPr>
          <w:p w:rsidR="00F21DCF" w:rsidRPr="00A319E7" w:rsidRDefault="00F21DCF" w:rsidP="006C2CAF">
            <w:r w:rsidRPr="00A319E7">
              <w:t>Construction objects and construction services (5)</w:t>
            </w:r>
          </w:p>
        </w:tc>
        <w:tc>
          <w:tcPr>
            <w:tcW w:w="2976" w:type="dxa"/>
            <w:tcBorders>
              <w:top w:val="dotted" w:sz="4" w:space="0" w:color="auto"/>
              <w:left w:val="dotted" w:sz="4" w:space="0" w:color="auto"/>
              <w:bottom w:val="dotted" w:sz="4" w:space="0" w:color="auto"/>
              <w:right w:val="dotted" w:sz="4" w:space="0" w:color="auto"/>
            </w:tcBorders>
          </w:tcPr>
          <w:p w:rsidR="00F21DCF" w:rsidRPr="00A319E7" w:rsidRDefault="00F21DCF" w:rsidP="006C2CAF">
            <w:pPr>
              <w:jc w:val="center"/>
            </w:pPr>
            <w:r w:rsidRPr="00A319E7">
              <w:t>0</w:t>
            </w:r>
          </w:p>
        </w:tc>
      </w:tr>
      <w:tr w:rsidR="00F21DCF" w:rsidRPr="00A319E7" w:rsidTr="006C2CAF">
        <w:tc>
          <w:tcPr>
            <w:tcW w:w="6663" w:type="dxa"/>
            <w:tcBorders>
              <w:top w:val="dotted" w:sz="4" w:space="0" w:color="auto"/>
              <w:left w:val="dotted" w:sz="4" w:space="0" w:color="auto"/>
              <w:bottom w:val="dotted" w:sz="4" w:space="0" w:color="auto"/>
              <w:right w:val="dotted" w:sz="4" w:space="0" w:color="auto"/>
            </w:tcBorders>
          </w:tcPr>
          <w:p w:rsidR="00F21DCF" w:rsidRPr="00A319E7" w:rsidRDefault="00F21DCF" w:rsidP="006C2CAF">
            <w:r w:rsidRPr="00A319E7">
              <w:t>Trade services; accommodation and catering services; transport services (6)</w:t>
            </w:r>
          </w:p>
        </w:tc>
        <w:tc>
          <w:tcPr>
            <w:tcW w:w="2976" w:type="dxa"/>
            <w:tcBorders>
              <w:top w:val="dotted" w:sz="4" w:space="0" w:color="auto"/>
              <w:left w:val="dotted" w:sz="4" w:space="0" w:color="auto"/>
              <w:bottom w:val="dotted" w:sz="4" w:space="0" w:color="auto"/>
              <w:right w:val="dotted" w:sz="4" w:space="0" w:color="auto"/>
            </w:tcBorders>
          </w:tcPr>
          <w:p w:rsidR="00F21DCF" w:rsidRPr="00A319E7" w:rsidRDefault="00F21DCF" w:rsidP="006C2CAF">
            <w:pPr>
              <w:jc w:val="center"/>
            </w:pPr>
            <w:r w:rsidRPr="00A319E7">
              <w:t>-78</w:t>
            </w:r>
          </w:p>
        </w:tc>
      </w:tr>
      <w:tr w:rsidR="00F21DCF" w:rsidRPr="00A319E7" w:rsidTr="006C2CAF">
        <w:tc>
          <w:tcPr>
            <w:tcW w:w="6663" w:type="dxa"/>
            <w:tcBorders>
              <w:top w:val="dotted" w:sz="4" w:space="0" w:color="auto"/>
              <w:left w:val="dotted" w:sz="4" w:space="0" w:color="auto"/>
              <w:bottom w:val="dotted" w:sz="4" w:space="0" w:color="auto"/>
              <w:right w:val="dotted" w:sz="4" w:space="0" w:color="auto"/>
            </w:tcBorders>
          </w:tcPr>
          <w:p w:rsidR="00F21DCF" w:rsidRPr="00A319E7" w:rsidRDefault="00F21DCF" w:rsidP="006C2CAF">
            <w:r w:rsidRPr="00A319E7">
              <w:t>Financial and insurance services (7 minus 72-73)</w:t>
            </w:r>
          </w:p>
        </w:tc>
        <w:tc>
          <w:tcPr>
            <w:tcW w:w="2976" w:type="dxa"/>
            <w:tcBorders>
              <w:top w:val="dotted" w:sz="4" w:space="0" w:color="auto"/>
              <w:left w:val="dotted" w:sz="4" w:space="0" w:color="auto"/>
              <w:bottom w:val="dotted" w:sz="4" w:space="0" w:color="auto"/>
              <w:right w:val="dotted" w:sz="4" w:space="0" w:color="auto"/>
            </w:tcBorders>
          </w:tcPr>
          <w:p w:rsidR="00F21DCF" w:rsidRPr="00A319E7" w:rsidRDefault="00F21DCF" w:rsidP="006C2CAF">
            <w:pPr>
              <w:jc w:val="center"/>
            </w:pPr>
            <w:r w:rsidRPr="00A319E7">
              <w:t>0</w:t>
            </w:r>
          </w:p>
        </w:tc>
      </w:tr>
      <w:tr w:rsidR="00F21DCF" w:rsidRPr="00A319E7" w:rsidTr="006C2CAF">
        <w:tc>
          <w:tcPr>
            <w:tcW w:w="6663" w:type="dxa"/>
            <w:tcBorders>
              <w:top w:val="dotted" w:sz="4" w:space="0" w:color="auto"/>
              <w:left w:val="dotted" w:sz="4" w:space="0" w:color="auto"/>
              <w:bottom w:val="dotted" w:sz="4" w:space="0" w:color="auto"/>
              <w:right w:val="dotted" w:sz="4" w:space="0" w:color="auto"/>
            </w:tcBorders>
          </w:tcPr>
          <w:p w:rsidR="00F21DCF" w:rsidRPr="00A319E7" w:rsidRDefault="00F21DCF" w:rsidP="006C2CAF">
            <w:r w:rsidRPr="00A319E7">
              <w:t>Real estate services; leasing and rental services without operator (72-73)</w:t>
            </w:r>
          </w:p>
        </w:tc>
        <w:tc>
          <w:tcPr>
            <w:tcW w:w="2976" w:type="dxa"/>
            <w:tcBorders>
              <w:top w:val="dotted" w:sz="4" w:space="0" w:color="auto"/>
              <w:left w:val="dotted" w:sz="4" w:space="0" w:color="auto"/>
              <w:bottom w:val="dotted" w:sz="4" w:space="0" w:color="auto"/>
              <w:right w:val="dotted" w:sz="4" w:space="0" w:color="auto"/>
            </w:tcBorders>
          </w:tcPr>
          <w:p w:rsidR="00F21DCF" w:rsidRPr="00A319E7" w:rsidRDefault="00F21DCF" w:rsidP="006C2CAF">
            <w:pPr>
              <w:jc w:val="center"/>
            </w:pPr>
            <w:r w:rsidRPr="00A319E7">
              <w:t>0</w:t>
            </w:r>
          </w:p>
        </w:tc>
      </w:tr>
      <w:tr w:rsidR="00F21DCF" w:rsidRPr="00A319E7" w:rsidTr="006C2CAF">
        <w:tc>
          <w:tcPr>
            <w:tcW w:w="6663" w:type="dxa"/>
            <w:tcBorders>
              <w:top w:val="dotted" w:sz="4" w:space="0" w:color="auto"/>
              <w:left w:val="dotted" w:sz="4" w:space="0" w:color="auto"/>
              <w:bottom w:val="dotted" w:sz="4" w:space="0" w:color="auto"/>
              <w:right w:val="dotted" w:sz="4" w:space="0" w:color="auto"/>
            </w:tcBorders>
          </w:tcPr>
          <w:p w:rsidR="00F21DCF" w:rsidRPr="00A319E7" w:rsidRDefault="00F21DCF" w:rsidP="00E53EDD">
            <w:r w:rsidRPr="00A319E7">
              <w:t xml:space="preserve">Business </w:t>
            </w:r>
            <w:r w:rsidR="00E53EDD">
              <w:t>s</w:t>
            </w:r>
            <w:r w:rsidRPr="00A319E7">
              <w:t>ervices (8)</w:t>
            </w:r>
          </w:p>
        </w:tc>
        <w:tc>
          <w:tcPr>
            <w:tcW w:w="2976" w:type="dxa"/>
            <w:tcBorders>
              <w:top w:val="dotted" w:sz="4" w:space="0" w:color="auto"/>
              <w:left w:val="dotted" w:sz="4" w:space="0" w:color="auto"/>
              <w:bottom w:val="dotted" w:sz="4" w:space="0" w:color="auto"/>
              <w:right w:val="dotted" w:sz="4" w:space="0" w:color="auto"/>
            </w:tcBorders>
          </w:tcPr>
          <w:p w:rsidR="00F21DCF" w:rsidRPr="00A319E7" w:rsidRDefault="00F21DCF" w:rsidP="006C2CAF">
            <w:pPr>
              <w:jc w:val="center"/>
            </w:pPr>
            <w:r w:rsidRPr="00A319E7">
              <w:t>0</w:t>
            </w:r>
          </w:p>
        </w:tc>
      </w:tr>
      <w:tr w:rsidR="00F21DCF" w:rsidRPr="00A319E7" w:rsidTr="006C2CAF">
        <w:tc>
          <w:tcPr>
            <w:tcW w:w="6663" w:type="dxa"/>
            <w:tcBorders>
              <w:top w:val="dotted" w:sz="4" w:space="0" w:color="auto"/>
              <w:left w:val="dotted" w:sz="4" w:space="0" w:color="auto"/>
              <w:bottom w:val="dotted" w:sz="4" w:space="0" w:color="auto"/>
              <w:right w:val="dotted" w:sz="4" w:space="0" w:color="auto"/>
            </w:tcBorders>
          </w:tcPr>
          <w:p w:rsidR="00F21DCF" w:rsidRPr="00A319E7" w:rsidRDefault="00F21DCF" w:rsidP="006C2CAF">
            <w:pPr>
              <w:pStyle w:val="Default"/>
              <w:rPr>
                <w:color w:val="auto"/>
              </w:rPr>
            </w:pPr>
            <w:r w:rsidRPr="00A319E7">
              <w:rPr>
                <w:color w:val="auto"/>
              </w:rPr>
              <w:t>Education, health and social services</w:t>
            </w:r>
          </w:p>
          <w:p w:rsidR="00F21DCF" w:rsidRPr="00A319E7" w:rsidRDefault="00F21DCF" w:rsidP="006C2CAF">
            <w:r w:rsidRPr="00A319E7">
              <w:t>(92-93)</w:t>
            </w:r>
          </w:p>
        </w:tc>
        <w:tc>
          <w:tcPr>
            <w:tcW w:w="2976" w:type="dxa"/>
            <w:tcBorders>
              <w:top w:val="dotted" w:sz="4" w:space="0" w:color="auto"/>
              <w:left w:val="dotted" w:sz="4" w:space="0" w:color="auto"/>
              <w:bottom w:val="dotted" w:sz="4" w:space="0" w:color="auto"/>
              <w:right w:val="dotted" w:sz="4" w:space="0" w:color="auto"/>
            </w:tcBorders>
          </w:tcPr>
          <w:p w:rsidR="00F21DCF" w:rsidRPr="00A319E7" w:rsidRDefault="00F21DCF" w:rsidP="006C2CAF">
            <w:pPr>
              <w:jc w:val="center"/>
            </w:pPr>
            <w:r w:rsidRPr="00A319E7">
              <w:t>0</w:t>
            </w:r>
          </w:p>
        </w:tc>
      </w:tr>
      <w:tr w:rsidR="00F21DCF" w:rsidRPr="00A319E7" w:rsidTr="006C2CAF">
        <w:tc>
          <w:tcPr>
            <w:tcW w:w="6663" w:type="dxa"/>
            <w:tcBorders>
              <w:top w:val="dotted" w:sz="4" w:space="0" w:color="auto"/>
              <w:left w:val="dotted" w:sz="4" w:space="0" w:color="auto"/>
              <w:bottom w:val="dotted" w:sz="4" w:space="0" w:color="auto"/>
              <w:right w:val="dotted" w:sz="4" w:space="0" w:color="auto"/>
            </w:tcBorders>
          </w:tcPr>
          <w:p w:rsidR="00F21DCF" w:rsidRPr="00A319E7" w:rsidRDefault="00F21DCF" w:rsidP="006C2CAF">
            <w:r w:rsidRPr="00A319E7">
              <w:t>Other types of services (94-99)</w:t>
            </w:r>
          </w:p>
        </w:tc>
        <w:tc>
          <w:tcPr>
            <w:tcW w:w="2976" w:type="dxa"/>
            <w:tcBorders>
              <w:top w:val="dotted" w:sz="4" w:space="0" w:color="auto"/>
              <w:left w:val="dotted" w:sz="4" w:space="0" w:color="auto"/>
              <w:bottom w:val="dotted" w:sz="4" w:space="0" w:color="auto"/>
              <w:right w:val="dotted" w:sz="4" w:space="0" w:color="auto"/>
            </w:tcBorders>
          </w:tcPr>
          <w:p w:rsidR="00F21DCF" w:rsidRPr="00A319E7" w:rsidRDefault="00F21DCF" w:rsidP="006C2CAF">
            <w:pPr>
              <w:jc w:val="center"/>
            </w:pPr>
            <w:r w:rsidRPr="00A319E7">
              <w:t>0</w:t>
            </w:r>
          </w:p>
        </w:tc>
      </w:tr>
      <w:tr w:rsidR="00F21DCF" w:rsidRPr="00A319E7" w:rsidTr="006C2CAF">
        <w:tc>
          <w:tcPr>
            <w:tcW w:w="6663" w:type="dxa"/>
            <w:tcBorders>
              <w:top w:val="dotted" w:sz="4" w:space="0" w:color="auto"/>
              <w:left w:val="dotted" w:sz="4" w:space="0" w:color="auto"/>
              <w:bottom w:val="dotted" w:sz="4" w:space="0" w:color="auto"/>
              <w:right w:val="dotted" w:sz="4" w:space="0" w:color="auto"/>
            </w:tcBorders>
          </w:tcPr>
          <w:p w:rsidR="00F21DCF" w:rsidRPr="00A319E7" w:rsidRDefault="00F21DCF" w:rsidP="006C2CAF">
            <w:r w:rsidRPr="00A319E7">
              <w:t>Public administration and other services to the general public (91)</w:t>
            </w:r>
          </w:p>
        </w:tc>
        <w:tc>
          <w:tcPr>
            <w:tcW w:w="2976" w:type="dxa"/>
            <w:tcBorders>
              <w:top w:val="dotted" w:sz="4" w:space="0" w:color="auto"/>
              <w:left w:val="dotted" w:sz="4" w:space="0" w:color="auto"/>
              <w:bottom w:val="dotted" w:sz="4" w:space="0" w:color="auto"/>
              <w:right w:val="dotted" w:sz="4" w:space="0" w:color="auto"/>
            </w:tcBorders>
          </w:tcPr>
          <w:p w:rsidR="00F21DCF" w:rsidRPr="00A319E7" w:rsidRDefault="00F21DCF" w:rsidP="006C2CAF">
            <w:pPr>
              <w:jc w:val="center"/>
            </w:pPr>
            <w:r w:rsidRPr="00A319E7">
              <w:t>0</w:t>
            </w:r>
          </w:p>
        </w:tc>
      </w:tr>
      <w:tr w:rsidR="00F21DCF" w:rsidRPr="00A319E7" w:rsidTr="006C2CAF">
        <w:tc>
          <w:tcPr>
            <w:tcW w:w="6663" w:type="dxa"/>
            <w:tcBorders>
              <w:top w:val="dotted" w:sz="4" w:space="0" w:color="auto"/>
              <w:left w:val="dotted" w:sz="4" w:space="0" w:color="auto"/>
              <w:bottom w:val="dotted" w:sz="4" w:space="0" w:color="auto"/>
              <w:right w:val="dotted" w:sz="4" w:space="0" w:color="auto"/>
            </w:tcBorders>
          </w:tcPr>
          <w:p w:rsidR="00F21DCF" w:rsidRPr="00A319E7" w:rsidRDefault="00F21DCF" w:rsidP="006C2CAF">
            <w:r w:rsidRPr="00A319E7">
              <w:rPr>
                <w:b/>
                <w:bCs/>
              </w:rPr>
              <w:t>Total</w:t>
            </w:r>
          </w:p>
        </w:tc>
        <w:tc>
          <w:tcPr>
            <w:tcW w:w="2976" w:type="dxa"/>
            <w:tcBorders>
              <w:top w:val="dotted" w:sz="4" w:space="0" w:color="auto"/>
              <w:left w:val="dotted" w:sz="4" w:space="0" w:color="auto"/>
              <w:bottom w:val="dotted" w:sz="4" w:space="0" w:color="auto"/>
              <w:right w:val="dotted" w:sz="4" w:space="0" w:color="auto"/>
            </w:tcBorders>
          </w:tcPr>
          <w:p w:rsidR="00F21DCF" w:rsidRPr="00A319E7" w:rsidRDefault="00F21DCF" w:rsidP="006C2CAF">
            <w:pPr>
              <w:jc w:val="center"/>
              <w:rPr>
                <w:b/>
              </w:rPr>
            </w:pPr>
            <w:r w:rsidRPr="00A319E7">
              <w:rPr>
                <w:b/>
              </w:rPr>
              <w:t>0</w:t>
            </w:r>
          </w:p>
        </w:tc>
      </w:tr>
    </w:tbl>
    <w:p w:rsidR="00EE6C51" w:rsidRPr="00A319E7" w:rsidRDefault="002D290F" w:rsidP="00CA3F79">
      <w:pPr>
        <w:pageBreakBefore/>
        <w:ind w:left="5670"/>
        <w:jc w:val="center"/>
        <w:rPr>
          <w:sz w:val="28"/>
          <w:szCs w:val="28"/>
        </w:rPr>
      </w:pPr>
      <w:r>
        <w:rPr>
          <w:sz w:val="28"/>
          <w:szCs w:val="28"/>
        </w:rPr>
        <w:lastRenderedPageBreak/>
        <w:t xml:space="preserve">Appendix </w:t>
      </w:r>
      <w:r w:rsidR="00EE6C51" w:rsidRPr="00A319E7">
        <w:rPr>
          <w:sz w:val="28"/>
          <w:szCs w:val="28"/>
        </w:rPr>
        <w:t>3</w:t>
      </w:r>
    </w:p>
    <w:p w:rsidR="00EE6C51" w:rsidRPr="002D290F" w:rsidRDefault="002D290F" w:rsidP="00EE6C51">
      <w:pPr>
        <w:ind w:left="5670"/>
        <w:jc w:val="center"/>
        <w:rPr>
          <w:sz w:val="28"/>
          <w:szCs w:val="28"/>
          <w:lang w:val="en-US"/>
        </w:rPr>
      </w:pPr>
      <w:r w:rsidRPr="002D290F">
        <w:rPr>
          <w:sz w:val="28"/>
          <w:szCs w:val="28"/>
          <w:lang w:val="en-US"/>
        </w:rPr>
        <w:t>to the Methodology for compiling tables "Resources-Usage" and "Cost-Output"</w:t>
      </w:r>
    </w:p>
    <w:p w:rsidR="00EE6C51" w:rsidRPr="002D290F" w:rsidRDefault="00EE6C51" w:rsidP="006004D1">
      <w:pPr>
        <w:ind w:firstLine="709"/>
        <w:jc w:val="center"/>
        <w:rPr>
          <w:b/>
          <w:sz w:val="28"/>
          <w:szCs w:val="28"/>
          <w:lang w:val="en-US"/>
        </w:rPr>
      </w:pPr>
    </w:p>
    <w:p w:rsidR="006C2CAF" w:rsidRPr="002D290F" w:rsidRDefault="006C2CAF" w:rsidP="006004D1">
      <w:pPr>
        <w:ind w:firstLine="709"/>
        <w:jc w:val="center"/>
        <w:rPr>
          <w:b/>
          <w:sz w:val="28"/>
          <w:szCs w:val="28"/>
          <w:lang w:val="en-US"/>
        </w:rPr>
      </w:pPr>
    </w:p>
    <w:p w:rsidR="006C2CAF" w:rsidRPr="00A319E7" w:rsidRDefault="006C2CAF" w:rsidP="006C2CAF">
      <w:pPr>
        <w:pStyle w:val="a5"/>
        <w:ind w:firstLine="0"/>
        <w:jc w:val="center"/>
        <w:rPr>
          <w:b/>
          <w:sz w:val="28"/>
          <w:szCs w:val="28"/>
        </w:rPr>
      </w:pPr>
      <w:r w:rsidRPr="00A319E7">
        <w:rPr>
          <w:b/>
          <w:sz w:val="28"/>
          <w:szCs w:val="28"/>
        </w:rPr>
        <w:t>Classic TCO scheme</w:t>
      </w:r>
    </w:p>
    <w:p w:rsidR="006C2CAF" w:rsidRPr="00A319E7" w:rsidRDefault="006C2CAF" w:rsidP="006C2CAF">
      <w:pPr>
        <w:pStyle w:val="a5"/>
        <w:jc w:val="center"/>
        <w:rPr>
          <w:b/>
          <w:sz w:val="28"/>
          <w:szCs w:val="28"/>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242"/>
        <w:gridCol w:w="709"/>
        <w:gridCol w:w="1287"/>
        <w:gridCol w:w="1287"/>
        <w:gridCol w:w="1287"/>
        <w:gridCol w:w="1701"/>
        <w:gridCol w:w="1559"/>
      </w:tblGrid>
      <w:tr w:rsidR="006C2CAF" w:rsidRPr="00A319E7" w:rsidTr="004411DC">
        <w:trPr>
          <w:cantSplit/>
        </w:trPr>
        <w:tc>
          <w:tcPr>
            <w:tcW w:w="2802" w:type="dxa"/>
            <w:gridSpan w:val="3"/>
            <w:vMerge w:val="restart"/>
            <w:tcBorders>
              <w:top w:val="single" w:sz="6" w:space="0" w:color="auto"/>
              <w:left w:val="single" w:sz="6" w:space="0" w:color="auto"/>
              <w:bottom w:val="dotted" w:sz="4" w:space="0" w:color="auto"/>
              <w:right w:val="single" w:sz="6" w:space="0" w:color="auto"/>
            </w:tcBorders>
          </w:tcPr>
          <w:p w:rsidR="006C2CAF" w:rsidRPr="00A319E7" w:rsidRDefault="00186314" w:rsidP="00EA2B2A">
            <w:pPr>
              <w:pStyle w:val="ac"/>
              <w:spacing w:after="0"/>
              <w:ind w:firstLine="176"/>
              <w:rPr>
                <w:b/>
              </w:rPr>
            </w:pPr>
            <w:r w:rsidRPr="00A319E7">
              <w:rPr>
                <w:b/>
              </w:rPr>
              <w:t>Usage</w:t>
            </w:r>
          </w:p>
        </w:tc>
        <w:tc>
          <w:tcPr>
            <w:tcW w:w="3861" w:type="dxa"/>
            <w:gridSpan w:val="3"/>
            <w:tcBorders>
              <w:top w:val="single" w:sz="6" w:space="0" w:color="auto"/>
              <w:left w:val="single" w:sz="6" w:space="0" w:color="auto"/>
              <w:bottom w:val="dotted" w:sz="4" w:space="0" w:color="auto"/>
              <w:right w:val="single" w:sz="6" w:space="0" w:color="auto"/>
            </w:tcBorders>
          </w:tcPr>
          <w:p w:rsidR="006C2CAF" w:rsidRPr="00A319E7" w:rsidRDefault="006C2CAF" w:rsidP="006C2CAF">
            <w:pPr>
              <w:pStyle w:val="ac"/>
              <w:spacing w:after="0"/>
              <w:jc w:val="both"/>
              <w:rPr>
                <w:b/>
              </w:rPr>
            </w:pPr>
            <w:r w:rsidRPr="00A319E7">
              <w:rPr>
                <w:b/>
              </w:rPr>
              <w:t>Intermediate consumption</w:t>
            </w:r>
          </w:p>
        </w:tc>
        <w:tc>
          <w:tcPr>
            <w:tcW w:w="1701" w:type="dxa"/>
            <w:vMerge w:val="restart"/>
            <w:tcBorders>
              <w:top w:val="single" w:sz="6" w:space="0" w:color="auto"/>
              <w:left w:val="single" w:sz="6" w:space="0" w:color="auto"/>
              <w:bottom w:val="dotted" w:sz="4" w:space="0" w:color="auto"/>
              <w:right w:val="single" w:sz="6" w:space="0" w:color="auto"/>
            </w:tcBorders>
          </w:tcPr>
          <w:p w:rsidR="006C2CAF" w:rsidRPr="00A319E7" w:rsidRDefault="006C2CAF" w:rsidP="006C2CAF">
            <w:pPr>
              <w:pStyle w:val="ac"/>
              <w:spacing w:after="0"/>
              <w:ind w:left="-108" w:right="-108"/>
              <w:jc w:val="center"/>
              <w:rPr>
                <w:b/>
              </w:rPr>
            </w:pPr>
            <w:r w:rsidRPr="00A319E7">
              <w:rPr>
                <w:b/>
              </w:rPr>
              <w:t>End use</w:t>
            </w:r>
          </w:p>
        </w:tc>
        <w:tc>
          <w:tcPr>
            <w:tcW w:w="1559" w:type="dxa"/>
            <w:vMerge w:val="restart"/>
            <w:tcBorders>
              <w:top w:val="single" w:sz="6" w:space="0" w:color="auto"/>
              <w:left w:val="single" w:sz="6" w:space="0" w:color="auto"/>
              <w:bottom w:val="dotted" w:sz="4" w:space="0" w:color="auto"/>
              <w:right w:val="single" w:sz="6" w:space="0" w:color="auto"/>
            </w:tcBorders>
          </w:tcPr>
          <w:p w:rsidR="006C2CAF" w:rsidRPr="00A319E7" w:rsidRDefault="006C2CAF" w:rsidP="006C2CAF">
            <w:pPr>
              <w:pStyle w:val="ac"/>
              <w:spacing w:after="0"/>
              <w:ind w:left="-108" w:right="-108"/>
              <w:jc w:val="center"/>
              <w:rPr>
                <w:b/>
              </w:rPr>
            </w:pPr>
            <w:r w:rsidRPr="00A319E7">
              <w:rPr>
                <w:b/>
              </w:rPr>
              <w:t>Total used</w:t>
            </w:r>
          </w:p>
        </w:tc>
      </w:tr>
      <w:tr w:rsidR="006C2CAF" w:rsidRPr="00A319E7" w:rsidTr="004411DC">
        <w:trPr>
          <w:cantSplit/>
          <w:trHeight w:val="225"/>
        </w:trPr>
        <w:tc>
          <w:tcPr>
            <w:tcW w:w="2802" w:type="dxa"/>
            <w:gridSpan w:val="3"/>
            <w:vMerge/>
            <w:tcBorders>
              <w:top w:val="dotted" w:sz="4" w:space="0" w:color="auto"/>
              <w:left w:val="single" w:sz="6" w:space="0" w:color="auto"/>
              <w:bottom w:val="single" w:sz="4" w:space="0" w:color="auto"/>
              <w:right w:val="single" w:sz="6" w:space="0" w:color="auto"/>
            </w:tcBorders>
          </w:tcPr>
          <w:p w:rsidR="006C2CAF" w:rsidRPr="00A319E7" w:rsidRDefault="006C2CAF" w:rsidP="006C2CAF">
            <w:pPr>
              <w:pStyle w:val="ac"/>
              <w:spacing w:after="0"/>
              <w:jc w:val="both"/>
            </w:pPr>
          </w:p>
        </w:tc>
        <w:tc>
          <w:tcPr>
            <w:tcW w:w="1287" w:type="dxa"/>
            <w:tcBorders>
              <w:top w:val="dotted" w:sz="4" w:space="0" w:color="auto"/>
              <w:left w:val="single" w:sz="6" w:space="0" w:color="auto"/>
              <w:bottom w:val="single" w:sz="4" w:space="0" w:color="auto"/>
              <w:right w:val="single" w:sz="6" w:space="0" w:color="auto"/>
            </w:tcBorders>
          </w:tcPr>
          <w:p w:rsidR="006C2CAF" w:rsidRPr="00A319E7" w:rsidRDefault="006C2CAF" w:rsidP="006C2CAF">
            <w:pPr>
              <w:pStyle w:val="ac"/>
              <w:spacing w:after="0"/>
              <w:jc w:val="center"/>
            </w:pPr>
            <w:r w:rsidRPr="00A319E7">
              <w:t>1</w:t>
            </w:r>
          </w:p>
        </w:tc>
        <w:tc>
          <w:tcPr>
            <w:tcW w:w="1287" w:type="dxa"/>
            <w:tcBorders>
              <w:top w:val="dotted" w:sz="4" w:space="0" w:color="auto"/>
              <w:left w:val="single" w:sz="6" w:space="0" w:color="auto"/>
              <w:bottom w:val="single" w:sz="4" w:space="0" w:color="auto"/>
              <w:right w:val="single" w:sz="6" w:space="0" w:color="auto"/>
            </w:tcBorders>
          </w:tcPr>
          <w:p w:rsidR="006C2CAF" w:rsidRPr="00A319E7" w:rsidRDefault="006C2CAF" w:rsidP="006C2CAF">
            <w:pPr>
              <w:pStyle w:val="ac"/>
              <w:spacing w:after="0"/>
              <w:jc w:val="center"/>
            </w:pPr>
            <w:r w:rsidRPr="00A319E7">
              <w:t>…</w:t>
            </w:r>
          </w:p>
        </w:tc>
        <w:tc>
          <w:tcPr>
            <w:tcW w:w="1287" w:type="dxa"/>
            <w:tcBorders>
              <w:top w:val="dotted" w:sz="4" w:space="0" w:color="auto"/>
              <w:left w:val="single" w:sz="6" w:space="0" w:color="auto"/>
              <w:bottom w:val="single" w:sz="4" w:space="0" w:color="auto"/>
              <w:right w:val="single" w:sz="6" w:space="0" w:color="auto"/>
            </w:tcBorders>
          </w:tcPr>
          <w:p w:rsidR="006C2CAF" w:rsidRPr="00A319E7" w:rsidRDefault="006C2CAF" w:rsidP="006C2CAF">
            <w:pPr>
              <w:pStyle w:val="ac"/>
              <w:spacing w:after="0"/>
              <w:jc w:val="center"/>
            </w:pPr>
            <w:r w:rsidRPr="00A319E7">
              <w:t>N</w:t>
            </w:r>
          </w:p>
        </w:tc>
        <w:tc>
          <w:tcPr>
            <w:tcW w:w="1701" w:type="dxa"/>
            <w:vMerge/>
            <w:tcBorders>
              <w:top w:val="dotted" w:sz="4" w:space="0" w:color="auto"/>
              <w:left w:val="single" w:sz="6" w:space="0" w:color="auto"/>
              <w:bottom w:val="single" w:sz="4" w:space="0" w:color="auto"/>
              <w:right w:val="single" w:sz="6" w:space="0" w:color="auto"/>
            </w:tcBorders>
          </w:tcPr>
          <w:p w:rsidR="006C2CAF" w:rsidRPr="00A319E7" w:rsidRDefault="006C2CAF" w:rsidP="006C2CAF">
            <w:pPr>
              <w:pStyle w:val="ac"/>
              <w:spacing w:after="0"/>
              <w:jc w:val="both"/>
            </w:pPr>
          </w:p>
        </w:tc>
        <w:tc>
          <w:tcPr>
            <w:tcW w:w="1559" w:type="dxa"/>
            <w:vMerge/>
            <w:tcBorders>
              <w:top w:val="dotted" w:sz="4" w:space="0" w:color="auto"/>
              <w:left w:val="single" w:sz="6" w:space="0" w:color="auto"/>
              <w:bottom w:val="single" w:sz="4" w:space="0" w:color="auto"/>
              <w:right w:val="single" w:sz="6" w:space="0" w:color="auto"/>
            </w:tcBorders>
          </w:tcPr>
          <w:p w:rsidR="006C2CAF" w:rsidRPr="00A319E7" w:rsidRDefault="006C2CAF" w:rsidP="006C2CAF">
            <w:pPr>
              <w:pStyle w:val="ac"/>
              <w:spacing w:after="0"/>
              <w:jc w:val="both"/>
            </w:pPr>
          </w:p>
        </w:tc>
      </w:tr>
      <w:tr w:rsidR="006C2CAF" w:rsidRPr="00A319E7" w:rsidTr="004411DC">
        <w:trPr>
          <w:cantSplit/>
          <w:trHeight w:val="628"/>
        </w:trPr>
        <w:tc>
          <w:tcPr>
            <w:tcW w:w="2093" w:type="dxa"/>
            <w:gridSpan w:val="2"/>
            <w:vMerge w:val="restart"/>
            <w:tcBorders>
              <w:top w:val="single" w:sz="4" w:space="0" w:color="auto"/>
              <w:left w:val="single" w:sz="4" w:space="0" w:color="auto"/>
              <w:bottom w:val="dotted" w:sz="4" w:space="0" w:color="auto"/>
              <w:right w:val="dotted" w:sz="4" w:space="0" w:color="auto"/>
            </w:tcBorders>
            <w:vAlign w:val="center"/>
          </w:tcPr>
          <w:p w:rsidR="006C2CAF" w:rsidRPr="00A319E7" w:rsidRDefault="006C2CAF" w:rsidP="006C2CAF">
            <w:pPr>
              <w:pStyle w:val="ac"/>
              <w:spacing w:after="0"/>
              <w:jc w:val="center"/>
              <w:rPr>
                <w:b/>
              </w:rPr>
            </w:pPr>
            <w:r w:rsidRPr="00A319E7">
              <w:rPr>
                <w:b/>
              </w:rPr>
              <w:t>Intermediate consumption</w:t>
            </w:r>
          </w:p>
        </w:tc>
        <w:tc>
          <w:tcPr>
            <w:tcW w:w="709" w:type="dxa"/>
            <w:tcBorders>
              <w:top w:val="single" w:sz="4" w:space="0" w:color="auto"/>
              <w:left w:val="dotted" w:sz="4" w:space="0" w:color="auto"/>
              <w:bottom w:val="dotted" w:sz="4" w:space="0" w:color="auto"/>
              <w:right w:val="single" w:sz="4" w:space="0" w:color="auto"/>
            </w:tcBorders>
          </w:tcPr>
          <w:p w:rsidR="006C2CAF" w:rsidRPr="00A319E7" w:rsidRDefault="006C2CAF" w:rsidP="006C2CAF">
            <w:pPr>
              <w:pStyle w:val="ac"/>
              <w:spacing w:after="0"/>
              <w:jc w:val="center"/>
            </w:pPr>
            <w:r w:rsidRPr="00A319E7">
              <w:t>1</w:t>
            </w:r>
          </w:p>
        </w:tc>
        <w:tc>
          <w:tcPr>
            <w:tcW w:w="1287" w:type="dxa"/>
            <w:tcBorders>
              <w:top w:val="single" w:sz="4" w:space="0" w:color="auto"/>
              <w:left w:val="single" w:sz="4" w:space="0" w:color="auto"/>
              <w:bottom w:val="dotted" w:sz="4" w:space="0" w:color="auto"/>
              <w:right w:val="dotted" w:sz="4" w:space="0" w:color="auto"/>
            </w:tcBorders>
            <w:vAlign w:val="bottom"/>
          </w:tcPr>
          <w:p w:rsidR="006C2CAF" w:rsidRPr="00A319E7" w:rsidRDefault="006C2CAF" w:rsidP="006C2CAF">
            <w:pPr>
              <w:pStyle w:val="ac"/>
              <w:spacing w:after="0"/>
              <w:jc w:val="right"/>
              <w:rPr>
                <w:vertAlign w:val="subscript"/>
              </w:rPr>
            </w:pPr>
            <w:r w:rsidRPr="00A319E7">
              <w:t xml:space="preserve">a </w:t>
            </w:r>
            <w:r w:rsidRPr="00A319E7">
              <w:rPr>
                <w:vertAlign w:val="subscript"/>
              </w:rPr>
              <w:t xml:space="preserve">11 </w:t>
            </w:r>
            <w:r w:rsidRPr="00A319E7">
              <w:t xml:space="preserve">x </w:t>
            </w:r>
            <w:r w:rsidRPr="00A319E7">
              <w:rPr>
                <w:vertAlign w:val="subscript"/>
              </w:rPr>
              <w:t>1</w:t>
            </w:r>
          </w:p>
        </w:tc>
        <w:tc>
          <w:tcPr>
            <w:tcW w:w="1287" w:type="dxa"/>
            <w:tcBorders>
              <w:top w:val="single" w:sz="4" w:space="0" w:color="auto"/>
              <w:left w:val="dotted" w:sz="4" w:space="0" w:color="auto"/>
              <w:bottom w:val="dotted" w:sz="4" w:space="0" w:color="auto"/>
              <w:right w:val="dotted" w:sz="4" w:space="0" w:color="auto"/>
            </w:tcBorders>
            <w:vAlign w:val="bottom"/>
          </w:tcPr>
          <w:p w:rsidR="006C2CAF" w:rsidRPr="00A319E7" w:rsidRDefault="006C2CAF" w:rsidP="006C2CAF">
            <w:pPr>
              <w:pStyle w:val="ac"/>
              <w:spacing w:after="0"/>
              <w:jc w:val="right"/>
            </w:pPr>
            <w:r w:rsidRPr="00A319E7">
              <w:t>…</w:t>
            </w:r>
          </w:p>
        </w:tc>
        <w:tc>
          <w:tcPr>
            <w:tcW w:w="1287" w:type="dxa"/>
            <w:tcBorders>
              <w:top w:val="single" w:sz="4" w:space="0" w:color="auto"/>
              <w:left w:val="dotted" w:sz="4" w:space="0" w:color="auto"/>
              <w:bottom w:val="dotted" w:sz="4" w:space="0" w:color="auto"/>
              <w:right w:val="single" w:sz="4" w:space="0" w:color="auto"/>
            </w:tcBorders>
            <w:vAlign w:val="bottom"/>
          </w:tcPr>
          <w:p w:rsidR="006C2CAF" w:rsidRPr="00A319E7" w:rsidRDefault="006C2CAF" w:rsidP="006C2CAF">
            <w:pPr>
              <w:pStyle w:val="ac"/>
              <w:spacing w:after="0"/>
              <w:jc w:val="right"/>
            </w:pPr>
            <w:r w:rsidRPr="00A319E7">
              <w:t xml:space="preserve">a </w:t>
            </w:r>
            <w:r w:rsidRPr="00A319E7">
              <w:rPr>
                <w:vertAlign w:val="subscript"/>
              </w:rPr>
              <w:t xml:space="preserve">1n </w:t>
            </w:r>
            <w:r w:rsidRPr="00A319E7">
              <w:t xml:space="preserve">x </w:t>
            </w:r>
            <w:r w:rsidRPr="00A319E7">
              <w:rPr>
                <w:vertAlign w:val="subscript"/>
              </w:rPr>
              <w:t>n</w:t>
            </w:r>
          </w:p>
        </w:tc>
        <w:tc>
          <w:tcPr>
            <w:tcW w:w="1701" w:type="dxa"/>
            <w:tcBorders>
              <w:top w:val="single" w:sz="4" w:space="0" w:color="auto"/>
              <w:left w:val="single" w:sz="4" w:space="0" w:color="auto"/>
              <w:bottom w:val="dotted" w:sz="4" w:space="0" w:color="auto"/>
              <w:right w:val="single" w:sz="4" w:space="0" w:color="auto"/>
            </w:tcBorders>
            <w:vAlign w:val="bottom"/>
          </w:tcPr>
          <w:p w:rsidR="006C2CAF" w:rsidRPr="00A319E7" w:rsidRDefault="006C2CAF" w:rsidP="006C2CAF">
            <w:pPr>
              <w:pStyle w:val="ac"/>
              <w:spacing w:after="0"/>
              <w:jc w:val="right"/>
            </w:pPr>
            <w:r w:rsidRPr="00A319E7">
              <w:t xml:space="preserve">y </w:t>
            </w:r>
            <w:r w:rsidRPr="00A319E7">
              <w:rPr>
                <w:vertAlign w:val="subscript"/>
              </w:rPr>
              <w:t>1</w:t>
            </w:r>
          </w:p>
        </w:tc>
        <w:tc>
          <w:tcPr>
            <w:tcW w:w="1559" w:type="dxa"/>
            <w:tcBorders>
              <w:top w:val="single" w:sz="4" w:space="0" w:color="auto"/>
              <w:left w:val="single" w:sz="4" w:space="0" w:color="auto"/>
              <w:bottom w:val="dotted" w:sz="4" w:space="0" w:color="auto"/>
              <w:right w:val="single" w:sz="4" w:space="0" w:color="auto"/>
            </w:tcBorders>
            <w:vAlign w:val="bottom"/>
          </w:tcPr>
          <w:p w:rsidR="006C2CAF" w:rsidRPr="00A319E7" w:rsidRDefault="006C2CAF" w:rsidP="006C2CAF">
            <w:pPr>
              <w:pStyle w:val="ac"/>
              <w:spacing w:after="0"/>
              <w:jc w:val="right"/>
            </w:pPr>
            <w:r w:rsidRPr="00A319E7">
              <w:t xml:space="preserve">x </w:t>
            </w:r>
            <w:r w:rsidRPr="00A319E7">
              <w:rPr>
                <w:vertAlign w:val="subscript"/>
              </w:rPr>
              <w:t>1</w:t>
            </w:r>
          </w:p>
        </w:tc>
      </w:tr>
      <w:tr w:rsidR="006C2CAF" w:rsidRPr="00A319E7" w:rsidTr="004411DC">
        <w:trPr>
          <w:cantSplit/>
          <w:trHeight w:val="628"/>
        </w:trPr>
        <w:tc>
          <w:tcPr>
            <w:tcW w:w="2093" w:type="dxa"/>
            <w:gridSpan w:val="2"/>
            <w:vMerge/>
            <w:tcBorders>
              <w:top w:val="dotted" w:sz="4" w:space="0" w:color="auto"/>
              <w:left w:val="single" w:sz="4" w:space="0" w:color="auto"/>
              <w:bottom w:val="dotted" w:sz="4" w:space="0" w:color="auto"/>
              <w:right w:val="dotted" w:sz="4" w:space="0" w:color="auto"/>
            </w:tcBorders>
          </w:tcPr>
          <w:p w:rsidR="006C2CAF" w:rsidRPr="00A319E7" w:rsidRDefault="006C2CAF" w:rsidP="006C2CAF">
            <w:pPr>
              <w:pStyle w:val="ac"/>
              <w:spacing w:after="0"/>
              <w:jc w:val="both"/>
            </w:pPr>
          </w:p>
        </w:tc>
        <w:tc>
          <w:tcPr>
            <w:tcW w:w="709" w:type="dxa"/>
            <w:tcBorders>
              <w:top w:val="dotted" w:sz="4" w:space="0" w:color="auto"/>
              <w:left w:val="dotted" w:sz="4" w:space="0" w:color="auto"/>
              <w:bottom w:val="dotted" w:sz="4" w:space="0" w:color="auto"/>
              <w:right w:val="single" w:sz="4" w:space="0" w:color="auto"/>
            </w:tcBorders>
          </w:tcPr>
          <w:p w:rsidR="006C2CAF" w:rsidRPr="00A319E7" w:rsidRDefault="006C2CAF" w:rsidP="006C2CAF">
            <w:pPr>
              <w:pStyle w:val="ac"/>
              <w:spacing w:after="0"/>
              <w:jc w:val="center"/>
            </w:pPr>
            <w:r w:rsidRPr="00A319E7">
              <w:t>…</w:t>
            </w:r>
          </w:p>
        </w:tc>
        <w:tc>
          <w:tcPr>
            <w:tcW w:w="1287" w:type="dxa"/>
            <w:tcBorders>
              <w:top w:val="dotted" w:sz="4" w:space="0" w:color="auto"/>
              <w:left w:val="single" w:sz="4" w:space="0" w:color="auto"/>
              <w:bottom w:val="dotted" w:sz="4" w:space="0" w:color="auto"/>
              <w:right w:val="dotted" w:sz="4" w:space="0" w:color="auto"/>
            </w:tcBorders>
            <w:vAlign w:val="bottom"/>
          </w:tcPr>
          <w:p w:rsidR="006C2CAF" w:rsidRPr="00A319E7" w:rsidRDefault="006C2CAF" w:rsidP="006C2CAF">
            <w:pPr>
              <w:pStyle w:val="ac"/>
              <w:spacing w:after="0"/>
              <w:jc w:val="right"/>
            </w:pPr>
            <w:r w:rsidRPr="00A319E7">
              <w:t>…</w:t>
            </w:r>
          </w:p>
        </w:tc>
        <w:tc>
          <w:tcPr>
            <w:tcW w:w="1287" w:type="dxa"/>
            <w:tcBorders>
              <w:top w:val="dotted" w:sz="4" w:space="0" w:color="auto"/>
              <w:left w:val="dotted" w:sz="4" w:space="0" w:color="auto"/>
              <w:bottom w:val="dotted" w:sz="4" w:space="0" w:color="auto"/>
              <w:right w:val="dotted" w:sz="4" w:space="0" w:color="auto"/>
            </w:tcBorders>
            <w:vAlign w:val="bottom"/>
          </w:tcPr>
          <w:p w:rsidR="006C2CAF" w:rsidRPr="00A319E7" w:rsidRDefault="006C2CAF" w:rsidP="006C2CAF">
            <w:pPr>
              <w:pStyle w:val="ac"/>
              <w:spacing w:after="0"/>
              <w:jc w:val="right"/>
            </w:pPr>
            <w:r w:rsidRPr="00A319E7">
              <w:t>…</w:t>
            </w:r>
          </w:p>
        </w:tc>
        <w:tc>
          <w:tcPr>
            <w:tcW w:w="1287" w:type="dxa"/>
            <w:tcBorders>
              <w:top w:val="dotted" w:sz="4" w:space="0" w:color="auto"/>
              <w:left w:val="dotted" w:sz="4" w:space="0" w:color="auto"/>
              <w:bottom w:val="dotted" w:sz="4" w:space="0" w:color="auto"/>
              <w:right w:val="single" w:sz="4" w:space="0" w:color="auto"/>
            </w:tcBorders>
            <w:vAlign w:val="bottom"/>
          </w:tcPr>
          <w:p w:rsidR="006C2CAF" w:rsidRPr="00A319E7" w:rsidRDefault="006C2CAF" w:rsidP="006C2CAF">
            <w:pPr>
              <w:pStyle w:val="ac"/>
              <w:spacing w:after="0"/>
              <w:jc w:val="right"/>
            </w:pPr>
            <w:r w:rsidRPr="00A319E7">
              <w:t>…</w:t>
            </w:r>
          </w:p>
        </w:tc>
        <w:tc>
          <w:tcPr>
            <w:tcW w:w="1701" w:type="dxa"/>
            <w:tcBorders>
              <w:top w:val="dotted" w:sz="4" w:space="0" w:color="auto"/>
              <w:left w:val="single" w:sz="4" w:space="0" w:color="auto"/>
              <w:bottom w:val="dotted" w:sz="4" w:space="0" w:color="auto"/>
              <w:right w:val="single" w:sz="4" w:space="0" w:color="auto"/>
            </w:tcBorders>
            <w:vAlign w:val="bottom"/>
          </w:tcPr>
          <w:p w:rsidR="006C2CAF" w:rsidRPr="00A319E7" w:rsidRDefault="006C2CAF" w:rsidP="006C2CAF">
            <w:pPr>
              <w:pStyle w:val="ac"/>
              <w:spacing w:after="0"/>
              <w:jc w:val="right"/>
            </w:pPr>
            <w:r w:rsidRPr="00A319E7">
              <w:t>…</w:t>
            </w:r>
          </w:p>
        </w:tc>
        <w:tc>
          <w:tcPr>
            <w:tcW w:w="1559" w:type="dxa"/>
            <w:tcBorders>
              <w:top w:val="dotted" w:sz="4" w:space="0" w:color="auto"/>
              <w:left w:val="single" w:sz="4" w:space="0" w:color="auto"/>
              <w:bottom w:val="dotted" w:sz="4" w:space="0" w:color="auto"/>
              <w:right w:val="single" w:sz="4" w:space="0" w:color="auto"/>
            </w:tcBorders>
            <w:vAlign w:val="bottom"/>
          </w:tcPr>
          <w:p w:rsidR="006C2CAF" w:rsidRPr="00A319E7" w:rsidRDefault="006C2CAF" w:rsidP="006C2CAF">
            <w:pPr>
              <w:pStyle w:val="ac"/>
              <w:spacing w:after="0"/>
              <w:jc w:val="right"/>
            </w:pPr>
            <w:r w:rsidRPr="00A319E7">
              <w:t>…</w:t>
            </w:r>
          </w:p>
        </w:tc>
      </w:tr>
      <w:tr w:rsidR="006C2CAF" w:rsidRPr="00A319E7" w:rsidTr="004411DC">
        <w:trPr>
          <w:cantSplit/>
          <w:trHeight w:val="628"/>
        </w:trPr>
        <w:tc>
          <w:tcPr>
            <w:tcW w:w="2093" w:type="dxa"/>
            <w:gridSpan w:val="2"/>
            <w:vMerge/>
            <w:tcBorders>
              <w:top w:val="dotted" w:sz="4" w:space="0" w:color="auto"/>
              <w:left w:val="single" w:sz="4" w:space="0" w:color="auto"/>
              <w:bottom w:val="single" w:sz="6" w:space="0" w:color="auto"/>
              <w:right w:val="dotted" w:sz="4" w:space="0" w:color="auto"/>
            </w:tcBorders>
          </w:tcPr>
          <w:p w:rsidR="006C2CAF" w:rsidRPr="00A319E7" w:rsidRDefault="006C2CAF" w:rsidP="006C2CAF">
            <w:pPr>
              <w:pStyle w:val="ac"/>
              <w:spacing w:after="0"/>
              <w:jc w:val="both"/>
            </w:pPr>
          </w:p>
        </w:tc>
        <w:tc>
          <w:tcPr>
            <w:tcW w:w="709" w:type="dxa"/>
            <w:tcBorders>
              <w:top w:val="dotted" w:sz="4" w:space="0" w:color="auto"/>
              <w:left w:val="dotted" w:sz="4" w:space="0" w:color="auto"/>
              <w:bottom w:val="single" w:sz="6" w:space="0" w:color="auto"/>
              <w:right w:val="single" w:sz="4" w:space="0" w:color="auto"/>
            </w:tcBorders>
          </w:tcPr>
          <w:p w:rsidR="006C2CAF" w:rsidRPr="00A319E7" w:rsidRDefault="006C2CAF" w:rsidP="006C2CAF">
            <w:pPr>
              <w:pStyle w:val="ac"/>
              <w:spacing w:after="0"/>
              <w:jc w:val="center"/>
            </w:pPr>
            <w:r w:rsidRPr="00A319E7">
              <w:t>n</w:t>
            </w:r>
          </w:p>
        </w:tc>
        <w:tc>
          <w:tcPr>
            <w:tcW w:w="1287" w:type="dxa"/>
            <w:tcBorders>
              <w:top w:val="dotted" w:sz="4" w:space="0" w:color="auto"/>
              <w:left w:val="single" w:sz="4" w:space="0" w:color="auto"/>
              <w:bottom w:val="single" w:sz="6" w:space="0" w:color="auto"/>
              <w:right w:val="dotted" w:sz="4" w:space="0" w:color="auto"/>
            </w:tcBorders>
            <w:vAlign w:val="bottom"/>
          </w:tcPr>
          <w:p w:rsidR="006C2CAF" w:rsidRPr="00A319E7" w:rsidRDefault="006C2CAF" w:rsidP="006C2CAF">
            <w:pPr>
              <w:pStyle w:val="ac"/>
              <w:spacing w:after="0"/>
              <w:jc w:val="right"/>
            </w:pPr>
            <w:r w:rsidRPr="00A319E7">
              <w:t xml:space="preserve">a </w:t>
            </w:r>
            <w:r w:rsidRPr="00A319E7">
              <w:rPr>
                <w:vertAlign w:val="subscript"/>
              </w:rPr>
              <w:t xml:space="preserve">n1 </w:t>
            </w:r>
            <w:r w:rsidRPr="00A319E7">
              <w:t xml:space="preserve">x </w:t>
            </w:r>
            <w:r w:rsidRPr="00A319E7">
              <w:rPr>
                <w:vertAlign w:val="subscript"/>
              </w:rPr>
              <w:t>1</w:t>
            </w:r>
          </w:p>
        </w:tc>
        <w:tc>
          <w:tcPr>
            <w:tcW w:w="1287" w:type="dxa"/>
            <w:tcBorders>
              <w:top w:val="dotted" w:sz="4" w:space="0" w:color="auto"/>
              <w:left w:val="dotted" w:sz="4" w:space="0" w:color="auto"/>
              <w:bottom w:val="single" w:sz="6" w:space="0" w:color="auto"/>
              <w:right w:val="dotted" w:sz="4" w:space="0" w:color="auto"/>
            </w:tcBorders>
            <w:vAlign w:val="bottom"/>
          </w:tcPr>
          <w:p w:rsidR="006C2CAF" w:rsidRPr="00A319E7" w:rsidRDefault="006C2CAF" w:rsidP="006C2CAF">
            <w:pPr>
              <w:pStyle w:val="ac"/>
              <w:spacing w:after="0"/>
              <w:jc w:val="right"/>
            </w:pPr>
            <w:r w:rsidRPr="00A319E7">
              <w:t>…</w:t>
            </w:r>
          </w:p>
        </w:tc>
        <w:tc>
          <w:tcPr>
            <w:tcW w:w="1287" w:type="dxa"/>
            <w:tcBorders>
              <w:top w:val="dotted" w:sz="4" w:space="0" w:color="auto"/>
              <w:left w:val="dotted" w:sz="4" w:space="0" w:color="auto"/>
              <w:bottom w:val="single" w:sz="6" w:space="0" w:color="auto"/>
              <w:right w:val="single" w:sz="4" w:space="0" w:color="auto"/>
            </w:tcBorders>
            <w:vAlign w:val="bottom"/>
          </w:tcPr>
          <w:p w:rsidR="006C2CAF" w:rsidRPr="00A319E7" w:rsidRDefault="006C2CAF" w:rsidP="006C2CAF">
            <w:pPr>
              <w:pStyle w:val="ac"/>
              <w:spacing w:after="0"/>
              <w:jc w:val="right"/>
            </w:pPr>
            <w:r w:rsidRPr="00A319E7">
              <w:t xml:space="preserve">a </w:t>
            </w:r>
            <w:r w:rsidRPr="00A319E7">
              <w:rPr>
                <w:vertAlign w:val="subscript"/>
              </w:rPr>
              <w:t xml:space="preserve">nn </w:t>
            </w:r>
            <w:r w:rsidRPr="00A319E7">
              <w:t xml:space="preserve">x </w:t>
            </w:r>
            <w:r w:rsidRPr="00A319E7">
              <w:rPr>
                <w:vertAlign w:val="subscript"/>
              </w:rPr>
              <w:t>n</w:t>
            </w:r>
          </w:p>
        </w:tc>
        <w:tc>
          <w:tcPr>
            <w:tcW w:w="1701" w:type="dxa"/>
            <w:tcBorders>
              <w:top w:val="dotted" w:sz="4" w:space="0" w:color="auto"/>
              <w:left w:val="single" w:sz="4" w:space="0" w:color="auto"/>
              <w:bottom w:val="single" w:sz="4" w:space="0" w:color="auto"/>
              <w:right w:val="single" w:sz="4" w:space="0" w:color="auto"/>
            </w:tcBorders>
            <w:vAlign w:val="bottom"/>
          </w:tcPr>
          <w:p w:rsidR="006C2CAF" w:rsidRPr="00A319E7" w:rsidRDefault="006C2CAF" w:rsidP="006C2CAF">
            <w:pPr>
              <w:pStyle w:val="ac"/>
              <w:spacing w:after="0"/>
              <w:jc w:val="right"/>
            </w:pPr>
            <w:r w:rsidRPr="00A319E7">
              <w:t xml:space="preserve">y </w:t>
            </w:r>
            <w:r w:rsidRPr="00A319E7">
              <w:rPr>
                <w:vertAlign w:val="subscript"/>
              </w:rPr>
              <w:t>n</w:t>
            </w:r>
          </w:p>
        </w:tc>
        <w:tc>
          <w:tcPr>
            <w:tcW w:w="1559" w:type="dxa"/>
            <w:tcBorders>
              <w:top w:val="dotted" w:sz="4" w:space="0" w:color="auto"/>
              <w:left w:val="single" w:sz="4" w:space="0" w:color="auto"/>
              <w:bottom w:val="single" w:sz="4" w:space="0" w:color="auto"/>
              <w:right w:val="single" w:sz="4" w:space="0" w:color="auto"/>
            </w:tcBorders>
            <w:vAlign w:val="bottom"/>
          </w:tcPr>
          <w:p w:rsidR="006C2CAF" w:rsidRPr="00A319E7" w:rsidRDefault="006C2CAF" w:rsidP="006C2CAF">
            <w:pPr>
              <w:pStyle w:val="ac"/>
              <w:spacing w:after="0"/>
              <w:jc w:val="right"/>
            </w:pPr>
            <w:r w:rsidRPr="00A319E7">
              <w:t xml:space="preserve">x </w:t>
            </w:r>
            <w:r w:rsidRPr="00A319E7">
              <w:rPr>
                <w:vertAlign w:val="subscript"/>
              </w:rPr>
              <w:t>n</w:t>
            </w:r>
          </w:p>
        </w:tc>
      </w:tr>
      <w:tr w:rsidR="006C2CAF" w:rsidRPr="00A319E7" w:rsidTr="00D53E31">
        <w:trPr>
          <w:cantSplit/>
          <w:trHeight w:val="458"/>
        </w:trPr>
        <w:tc>
          <w:tcPr>
            <w:tcW w:w="851" w:type="dxa"/>
            <w:vMerge w:val="restart"/>
            <w:tcBorders>
              <w:top w:val="single" w:sz="6" w:space="0" w:color="auto"/>
              <w:left w:val="single" w:sz="6" w:space="0" w:color="auto"/>
              <w:bottom w:val="dotted" w:sz="4" w:space="0" w:color="auto"/>
              <w:right w:val="dotted" w:sz="4" w:space="0" w:color="auto"/>
            </w:tcBorders>
            <w:vAlign w:val="center"/>
          </w:tcPr>
          <w:p w:rsidR="006C2CAF" w:rsidRPr="00A319E7" w:rsidRDefault="006C2CAF" w:rsidP="006C2CAF">
            <w:pPr>
              <w:pStyle w:val="ac"/>
              <w:spacing w:after="0"/>
              <w:jc w:val="center"/>
              <w:rPr>
                <w:b/>
              </w:rPr>
            </w:pPr>
            <w:r w:rsidRPr="00A319E7">
              <w:rPr>
                <w:b/>
              </w:rPr>
              <w:t>GDP</w:t>
            </w:r>
          </w:p>
        </w:tc>
        <w:tc>
          <w:tcPr>
            <w:tcW w:w="1951" w:type="dxa"/>
            <w:gridSpan w:val="2"/>
            <w:tcBorders>
              <w:top w:val="single" w:sz="6" w:space="0" w:color="auto"/>
              <w:left w:val="dotted" w:sz="4" w:space="0" w:color="auto"/>
              <w:bottom w:val="dotted" w:sz="4" w:space="0" w:color="auto"/>
              <w:right w:val="single" w:sz="6" w:space="0" w:color="auto"/>
            </w:tcBorders>
          </w:tcPr>
          <w:p w:rsidR="006C2CAF" w:rsidRPr="00A319E7" w:rsidRDefault="006C2CAF" w:rsidP="006C2CAF">
            <w:pPr>
              <w:pStyle w:val="ac"/>
              <w:spacing w:after="0"/>
            </w:pPr>
            <w:r w:rsidRPr="00A319E7">
              <w:t>Gross value added</w:t>
            </w:r>
          </w:p>
        </w:tc>
        <w:tc>
          <w:tcPr>
            <w:tcW w:w="1287" w:type="dxa"/>
            <w:tcBorders>
              <w:top w:val="single" w:sz="6" w:space="0" w:color="auto"/>
              <w:left w:val="single" w:sz="6" w:space="0" w:color="auto"/>
              <w:bottom w:val="dotted" w:sz="4" w:space="0" w:color="auto"/>
              <w:right w:val="dotted" w:sz="4" w:space="0" w:color="auto"/>
            </w:tcBorders>
            <w:vAlign w:val="bottom"/>
          </w:tcPr>
          <w:p w:rsidR="006C2CAF" w:rsidRPr="00A319E7" w:rsidRDefault="006C2CAF" w:rsidP="006C2CAF">
            <w:pPr>
              <w:pStyle w:val="ac"/>
              <w:spacing w:after="0"/>
              <w:jc w:val="right"/>
            </w:pPr>
            <w:r w:rsidRPr="00A319E7">
              <w:t xml:space="preserve">z1 </w:t>
            </w:r>
          </w:p>
        </w:tc>
        <w:tc>
          <w:tcPr>
            <w:tcW w:w="1287" w:type="dxa"/>
            <w:tcBorders>
              <w:top w:val="single" w:sz="6" w:space="0" w:color="auto"/>
              <w:left w:val="dotted" w:sz="4" w:space="0" w:color="auto"/>
              <w:bottom w:val="dotted" w:sz="4" w:space="0" w:color="auto"/>
              <w:right w:val="dotted" w:sz="4" w:space="0" w:color="auto"/>
            </w:tcBorders>
            <w:vAlign w:val="bottom"/>
          </w:tcPr>
          <w:p w:rsidR="006C2CAF" w:rsidRPr="00A319E7" w:rsidRDefault="006C2CAF" w:rsidP="00186314">
            <w:pPr>
              <w:pStyle w:val="ac"/>
              <w:spacing w:after="0"/>
            </w:pPr>
            <w:r w:rsidRPr="00A319E7">
              <w:t>…</w:t>
            </w:r>
          </w:p>
        </w:tc>
        <w:tc>
          <w:tcPr>
            <w:tcW w:w="1287" w:type="dxa"/>
            <w:tcBorders>
              <w:top w:val="single" w:sz="6" w:space="0" w:color="auto"/>
              <w:left w:val="dotted" w:sz="4" w:space="0" w:color="auto"/>
              <w:bottom w:val="dotted" w:sz="4" w:space="0" w:color="auto"/>
              <w:right w:val="single" w:sz="6" w:space="0" w:color="auto"/>
            </w:tcBorders>
            <w:vAlign w:val="bottom"/>
          </w:tcPr>
          <w:p w:rsidR="006C2CAF" w:rsidRPr="00A319E7" w:rsidRDefault="006C2CAF" w:rsidP="006C2CAF">
            <w:pPr>
              <w:pStyle w:val="ac"/>
              <w:spacing w:after="0"/>
              <w:jc w:val="right"/>
            </w:pPr>
            <w:r w:rsidRPr="00A319E7">
              <w:t xml:space="preserve">z </w:t>
            </w:r>
            <w:r w:rsidRPr="00A319E7">
              <w:rPr>
                <w:vertAlign w:val="subscript"/>
              </w:rPr>
              <w:t>n</w:t>
            </w:r>
          </w:p>
        </w:tc>
        <w:tc>
          <w:tcPr>
            <w:tcW w:w="1701" w:type="dxa"/>
            <w:tcBorders>
              <w:top w:val="single" w:sz="4" w:space="0" w:color="auto"/>
              <w:left w:val="single" w:sz="6" w:space="0" w:color="auto"/>
              <w:bottom w:val="nil"/>
              <w:right w:val="nil"/>
            </w:tcBorders>
          </w:tcPr>
          <w:p w:rsidR="006C2CAF" w:rsidRPr="00A319E7" w:rsidRDefault="006C2CAF" w:rsidP="006C2CAF">
            <w:pPr>
              <w:pStyle w:val="ac"/>
              <w:spacing w:after="0"/>
              <w:jc w:val="both"/>
            </w:pPr>
          </w:p>
        </w:tc>
        <w:tc>
          <w:tcPr>
            <w:tcW w:w="1559" w:type="dxa"/>
            <w:tcBorders>
              <w:top w:val="single" w:sz="4" w:space="0" w:color="auto"/>
              <w:left w:val="nil"/>
              <w:bottom w:val="nil"/>
              <w:right w:val="nil"/>
            </w:tcBorders>
          </w:tcPr>
          <w:p w:rsidR="006C2CAF" w:rsidRPr="00A319E7" w:rsidRDefault="006C2CAF" w:rsidP="006C2CAF">
            <w:pPr>
              <w:pStyle w:val="ac"/>
              <w:spacing w:after="0"/>
              <w:jc w:val="both"/>
            </w:pPr>
          </w:p>
        </w:tc>
      </w:tr>
      <w:tr w:rsidR="006C2CAF" w:rsidRPr="00A319E7" w:rsidTr="00D53E31">
        <w:trPr>
          <w:cantSplit/>
          <w:trHeight w:val="458"/>
        </w:trPr>
        <w:tc>
          <w:tcPr>
            <w:tcW w:w="851" w:type="dxa"/>
            <w:vMerge/>
            <w:tcBorders>
              <w:top w:val="dotted" w:sz="4" w:space="0" w:color="auto"/>
              <w:left w:val="single" w:sz="6" w:space="0" w:color="auto"/>
              <w:bottom w:val="dotted" w:sz="4" w:space="0" w:color="auto"/>
              <w:right w:val="dotted" w:sz="4" w:space="0" w:color="auto"/>
            </w:tcBorders>
          </w:tcPr>
          <w:p w:rsidR="006C2CAF" w:rsidRPr="00A319E7" w:rsidRDefault="006C2CAF" w:rsidP="006C2CAF">
            <w:pPr>
              <w:pStyle w:val="ac"/>
              <w:spacing w:after="0"/>
              <w:rPr>
                <w:b/>
              </w:rPr>
            </w:pPr>
          </w:p>
        </w:tc>
        <w:tc>
          <w:tcPr>
            <w:tcW w:w="1951" w:type="dxa"/>
            <w:gridSpan w:val="2"/>
            <w:tcBorders>
              <w:top w:val="dotted" w:sz="4" w:space="0" w:color="auto"/>
              <w:left w:val="dotted" w:sz="4" w:space="0" w:color="auto"/>
              <w:bottom w:val="dotted" w:sz="4" w:space="0" w:color="auto"/>
              <w:right w:val="single" w:sz="6" w:space="0" w:color="auto"/>
            </w:tcBorders>
          </w:tcPr>
          <w:p w:rsidR="006C2CAF" w:rsidRPr="00A319E7" w:rsidRDefault="006C2CAF" w:rsidP="006C2CAF">
            <w:pPr>
              <w:pStyle w:val="ac"/>
              <w:spacing w:after="0"/>
            </w:pPr>
            <w:r w:rsidRPr="00A319E7">
              <w:t>Net taxes on products</w:t>
            </w:r>
          </w:p>
        </w:tc>
        <w:tc>
          <w:tcPr>
            <w:tcW w:w="1287" w:type="dxa"/>
            <w:tcBorders>
              <w:top w:val="dotted" w:sz="4" w:space="0" w:color="auto"/>
              <w:left w:val="single" w:sz="6" w:space="0" w:color="auto"/>
              <w:bottom w:val="dotted" w:sz="4" w:space="0" w:color="auto"/>
              <w:right w:val="dotted" w:sz="4" w:space="0" w:color="auto"/>
            </w:tcBorders>
            <w:vAlign w:val="bottom"/>
          </w:tcPr>
          <w:p w:rsidR="006C2CAF" w:rsidRPr="00A319E7" w:rsidRDefault="006C2CAF" w:rsidP="006C2CAF">
            <w:pPr>
              <w:pStyle w:val="ac"/>
              <w:spacing w:after="0"/>
              <w:jc w:val="right"/>
            </w:pPr>
            <w:r w:rsidRPr="00A319E7">
              <w:t xml:space="preserve">t1 </w:t>
            </w:r>
          </w:p>
        </w:tc>
        <w:tc>
          <w:tcPr>
            <w:tcW w:w="1287" w:type="dxa"/>
            <w:tcBorders>
              <w:top w:val="dotted" w:sz="4" w:space="0" w:color="auto"/>
              <w:left w:val="dotted" w:sz="4" w:space="0" w:color="auto"/>
              <w:bottom w:val="dotted" w:sz="4" w:space="0" w:color="auto"/>
              <w:right w:val="dotted" w:sz="4" w:space="0" w:color="auto"/>
            </w:tcBorders>
            <w:vAlign w:val="bottom"/>
          </w:tcPr>
          <w:p w:rsidR="006C2CAF" w:rsidRPr="00A319E7" w:rsidRDefault="006C2CAF" w:rsidP="006C2CAF">
            <w:pPr>
              <w:pStyle w:val="ac"/>
              <w:spacing w:after="0"/>
              <w:jc w:val="right"/>
            </w:pPr>
            <w:r w:rsidRPr="00A319E7">
              <w:t>…</w:t>
            </w:r>
          </w:p>
        </w:tc>
        <w:tc>
          <w:tcPr>
            <w:tcW w:w="1287" w:type="dxa"/>
            <w:tcBorders>
              <w:top w:val="dotted" w:sz="4" w:space="0" w:color="auto"/>
              <w:left w:val="dotted" w:sz="4" w:space="0" w:color="auto"/>
              <w:bottom w:val="dotted" w:sz="4" w:space="0" w:color="auto"/>
              <w:right w:val="single" w:sz="6" w:space="0" w:color="auto"/>
            </w:tcBorders>
            <w:vAlign w:val="bottom"/>
          </w:tcPr>
          <w:p w:rsidR="006C2CAF" w:rsidRPr="00A319E7" w:rsidRDefault="006C2CAF" w:rsidP="006C2CAF">
            <w:pPr>
              <w:pStyle w:val="ac"/>
              <w:spacing w:after="0"/>
              <w:jc w:val="right"/>
            </w:pPr>
            <w:r w:rsidRPr="00A319E7">
              <w:t xml:space="preserve">t </w:t>
            </w:r>
            <w:r w:rsidRPr="00A319E7">
              <w:rPr>
                <w:vertAlign w:val="subscript"/>
              </w:rPr>
              <w:t>n</w:t>
            </w:r>
          </w:p>
        </w:tc>
        <w:tc>
          <w:tcPr>
            <w:tcW w:w="1701" w:type="dxa"/>
            <w:tcBorders>
              <w:top w:val="nil"/>
              <w:left w:val="single" w:sz="6" w:space="0" w:color="auto"/>
              <w:bottom w:val="nil"/>
              <w:right w:val="nil"/>
            </w:tcBorders>
          </w:tcPr>
          <w:p w:rsidR="006C2CAF" w:rsidRPr="00A319E7" w:rsidRDefault="006C2CAF" w:rsidP="006C2CAF">
            <w:pPr>
              <w:pStyle w:val="ac"/>
              <w:spacing w:after="0"/>
              <w:jc w:val="both"/>
            </w:pPr>
          </w:p>
        </w:tc>
        <w:tc>
          <w:tcPr>
            <w:tcW w:w="1559" w:type="dxa"/>
            <w:tcBorders>
              <w:top w:val="nil"/>
              <w:left w:val="nil"/>
              <w:bottom w:val="nil"/>
              <w:right w:val="nil"/>
            </w:tcBorders>
          </w:tcPr>
          <w:p w:rsidR="006C2CAF" w:rsidRPr="00A319E7" w:rsidRDefault="006C2CAF" w:rsidP="006C2CAF">
            <w:pPr>
              <w:pStyle w:val="ac"/>
              <w:spacing w:after="0"/>
              <w:jc w:val="both"/>
            </w:pPr>
          </w:p>
        </w:tc>
      </w:tr>
      <w:tr w:rsidR="006C2CAF" w:rsidRPr="00A319E7" w:rsidTr="004411DC">
        <w:trPr>
          <w:cantSplit/>
          <w:trHeight w:val="458"/>
        </w:trPr>
        <w:tc>
          <w:tcPr>
            <w:tcW w:w="2802" w:type="dxa"/>
            <w:gridSpan w:val="3"/>
            <w:tcBorders>
              <w:top w:val="dotted" w:sz="4" w:space="0" w:color="auto"/>
              <w:left w:val="single" w:sz="6" w:space="0" w:color="auto"/>
              <w:bottom w:val="single" w:sz="6" w:space="0" w:color="auto"/>
              <w:right w:val="single" w:sz="6" w:space="0" w:color="auto"/>
            </w:tcBorders>
          </w:tcPr>
          <w:p w:rsidR="006C2CAF" w:rsidRPr="00A319E7" w:rsidRDefault="006C2CAF" w:rsidP="003677E8">
            <w:pPr>
              <w:pStyle w:val="ac"/>
              <w:spacing w:after="0"/>
              <w:ind w:firstLine="34"/>
            </w:pPr>
            <w:r w:rsidRPr="00A319E7">
              <w:t>Import</w:t>
            </w:r>
          </w:p>
        </w:tc>
        <w:tc>
          <w:tcPr>
            <w:tcW w:w="1287" w:type="dxa"/>
            <w:tcBorders>
              <w:top w:val="dotted" w:sz="4" w:space="0" w:color="auto"/>
              <w:left w:val="single" w:sz="6" w:space="0" w:color="auto"/>
              <w:bottom w:val="single" w:sz="6" w:space="0" w:color="auto"/>
              <w:right w:val="dotted" w:sz="4" w:space="0" w:color="auto"/>
            </w:tcBorders>
            <w:vAlign w:val="bottom"/>
          </w:tcPr>
          <w:p w:rsidR="006C2CAF" w:rsidRPr="00A319E7" w:rsidRDefault="006C2CAF" w:rsidP="006C2CAF">
            <w:pPr>
              <w:pStyle w:val="ac"/>
              <w:spacing w:after="0"/>
              <w:jc w:val="right"/>
            </w:pPr>
            <w:r w:rsidRPr="00A319E7">
              <w:t xml:space="preserve">k </w:t>
            </w:r>
            <w:r w:rsidRPr="00A319E7">
              <w:rPr>
                <w:vertAlign w:val="subscript"/>
              </w:rPr>
              <w:t>1</w:t>
            </w:r>
          </w:p>
        </w:tc>
        <w:tc>
          <w:tcPr>
            <w:tcW w:w="1287" w:type="dxa"/>
            <w:tcBorders>
              <w:top w:val="dotted" w:sz="4" w:space="0" w:color="auto"/>
              <w:left w:val="dotted" w:sz="4" w:space="0" w:color="auto"/>
              <w:bottom w:val="single" w:sz="6" w:space="0" w:color="auto"/>
              <w:right w:val="dotted" w:sz="4" w:space="0" w:color="auto"/>
            </w:tcBorders>
            <w:vAlign w:val="bottom"/>
          </w:tcPr>
          <w:p w:rsidR="006C2CAF" w:rsidRPr="00A319E7" w:rsidRDefault="006C2CAF" w:rsidP="006C2CAF">
            <w:pPr>
              <w:pStyle w:val="ac"/>
              <w:spacing w:after="0"/>
              <w:jc w:val="right"/>
            </w:pPr>
            <w:r w:rsidRPr="00A319E7">
              <w:t>…</w:t>
            </w:r>
          </w:p>
        </w:tc>
        <w:tc>
          <w:tcPr>
            <w:tcW w:w="1287" w:type="dxa"/>
            <w:tcBorders>
              <w:top w:val="dotted" w:sz="4" w:space="0" w:color="auto"/>
              <w:left w:val="dotted" w:sz="4" w:space="0" w:color="auto"/>
              <w:bottom w:val="single" w:sz="6" w:space="0" w:color="auto"/>
              <w:right w:val="single" w:sz="6" w:space="0" w:color="auto"/>
            </w:tcBorders>
            <w:vAlign w:val="bottom"/>
          </w:tcPr>
          <w:p w:rsidR="006C2CAF" w:rsidRPr="00A319E7" w:rsidRDefault="006C2CAF" w:rsidP="006C2CAF">
            <w:pPr>
              <w:pStyle w:val="ac"/>
              <w:spacing w:after="0"/>
              <w:jc w:val="right"/>
            </w:pPr>
            <w:r w:rsidRPr="00A319E7">
              <w:t xml:space="preserve">k </w:t>
            </w:r>
            <w:r w:rsidRPr="00A319E7">
              <w:rPr>
                <w:vertAlign w:val="subscript"/>
              </w:rPr>
              <w:t>n</w:t>
            </w:r>
          </w:p>
        </w:tc>
        <w:tc>
          <w:tcPr>
            <w:tcW w:w="1701" w:type="dxa"/>
            <w:tcBorders>
              <w:top w:val="nil"/>
              <w:left w:val="single" w:sz="6" w:space="0" w:color="auto"/>
              <w:bottom w:val="nil"/>
              <w:right w:val="nil"/>
            </w:tcBorders>
          </w:tcPr>
          <w:p w:rsidR="006C2CAF" w:rsidRPr="00A319E7" w:rsidRDefault="006C2CAF" w:rsidP="006C2CAF">
            <w:pPr>
              <w:pStyle w:val="ac"/>
              <w:spacing w:after="0"/>
              <w:jc w:val="both"/>
            </w:pPr>
          </w:p>
        </w:tc>
        <w:tc>
          <w:tcPr>
            <w:tcW w:w="1559" w:type="dxa"/>
            <w:tcBorders>
              <w:top w:val="nil"/>
              <w:left w:val="nil"/>
              <w:bottom w:val="nil"/>
              <w:right w:val="nil"/>
            </w:tcBorders>
          </w:tcPr>
          <w:p w:rsidR="006C2CAF" w:rsidRPr="00A319E7" w:rsidRDefault="006C2CAF" w:rsidP="006C2CAF">
            <w:pPr>
              <w:pStyle w:val="ac"/>
              <w:spacing w:after="0"/>
              <w:jc w:val="both"/>
            </w:pPr>
          </w:p>
        </w:tc>
      </w:tr>
      <w:tr w:rsidR="006C2CAF" w:rsidRPr="00A319E7" w:rsidTr="004411DC">
        <w:trPr>
          <w:cantSplit/>
        </w:trPr>
        <w:tc>
          <w:tcPr>
            <w:tcW w:w="2802" w:type="dxa"/>
            <w:gridSpan w:val="3"/>
            <w:tcBorders>
              <w:top w:val="single" w:sz="6" w:space="0" w:color="auto"/>
              <w:left w:val="single" w:sz="6" w:space="0" w:color="auto"/>
              <w:bottom w:val="single" w:sz="6" w:space="0" w:color="auto"/>
              <w:right w:val="single" w:sz="6" w:space="0" w:color="auto"/>
            </w:tcBorders>
          </w:tcPr>
          <w:p w:rsidR="006C2CAF" w:rsidRPr="00A319E7" w:rsidRDefault="006C2CAF" w:rsidP="006C2CAF">
            <w:pPr>
              <w:pStyle w:val="ac"/>
              <w:spacing w:after="0"/>
              <w:rPr>
                <w:b/>
              </w:rPr>
            </w:pPr>
            <w:r w:rsidRPr="00A319E7">
              <w:rPr>
                <w:b/>
              </w:rPr>
              <w:t>Total resources</w:t>
            </w:r>
          </w:p>
        </w:tc>
        <w:tc>
          <w:tcPr>
            <w:tcW w:w="1287" w:type="dxa"/>
            <w:tcBorders>
              <w:top w:val="single" w:sz="6" w:space="0" w:color="auto"/>
              <w:left w:val="single" w:sz="6" w:space="0" w:color="auto"/>
              <w:bottom w:val="single" w:sz="6" w:space="0" w:color="auto"/>
              <w:right w:val="dotted" w:sz="4" w:space="0" w:color="auto"/>
            </w:tcBorders>
            <w:vAlign w:val="bottom"/>
          </w:tcPr>
          <w:p w:rsidR="006C2CAF" w:rsidRPr="00A319E7" w:rsidRDefault="006C2CAF" w:rsidP="006C2CAF">
            <w:pPr>
              <w:pStyle w:val="ac"/>
              <w:spacing w:after="0"/>
              <w:jc w:val="right"/>
            </w:pPr>
            <w:r w:rsidRPr="00A319E7">
              <w:t xml:space="preserve">x </w:t>
            </w:r>
            <w:r w:rsidRPr="00A319E7">
              <w:rPr>
                <w:vertAlign w:val="subscript"/>
              </w:rPr>
              <w:t>1</w:t>
            </w:r>
          </w:p>
        </w:tc>
        <w:tc>
          <w:tcPr>
            <w:tcW w:w="1287" w:type="dxa"/>
            <w:tcBorders>
              <w:top w:val="single" w:sz="6" w:space="0" w:color="auto"/>
              <w:left w:val="dotted" w:sz="4" w:space="0" w:color="auto"/>
              <w:bottom w:val="single" w:sz="6" w:space="0" w:color="auto"/>
              <w:right w:val="dotted" w:sz="4" w:space="0" w:color="auto"/>
            </w:tcBorders>
            <w:vAlign w:val="bottom"/>
          </w:tcPr>
          <w:p w:rsidR="006C2CAF" w:rsidRPr="00A319E7" w:rsidRDefault="006C2CAF" w:rsidP="006C2CAF">
            <w:pPr>
              <w:pStyle w:val="ac"/>
              <w:spacing w:after="0"/>
              <w:jc w:val="right"/>
            </w:pPr>
            <w:r w:rsidRPr="00A319E7">
              <w:t>…</w:t>
            </w:r>
          </w:p>
        </w:tc>
        <w:tc>
          <w:tcPr>
            <w:tcW w:w="1287" w:type="dxa"/>
            <w:tcBorders>
              <w:top w:val="single" w:sz="6" w:space="0" w:color="auto"/>
              <w:left w:val="dotted" w:sz="4" w:space="0" w:color="auto"/>
              <w:bottom w:val="single" w:sz="6" w:space="0" w:color="auto"/>
              <w:right w:val="single" w:sz="6" w:space="0" w:color="auto"/>
            </w:tcBorders>
            <w:vAlign w:val="bottom"/>
          </w:tcPr>
          <w:p w:rsidR="006C2CAF" w:rsidRPr="00A319E7" w:rsidRDefault="006C2CAF" w:rsidP="006C2CAF">
            <w:pPr>
              <w:pStyle w:val="ac"/>
              <w:spacing w:after="0"/>
              <w:jc w:val="right"/>
            </w:pPr>
            <w:r w:rsidRPr="00A319E7">
              <w:t xml:space="preserve">x </w:t>
            </w:r>
            <w:r w:rsidRPr="00A319E7">
              <w:rPr>
                <w:vertAlign w:val="subscript"/>
              </w:rPr>
              <w:t>n</w:t>
            </w:r>
          </w:p>
        </w:tc>
        <w:tc>
          <w:tcPr>
            <w:tcW w:w="1701" w:type="dxa"/>
            <w:tcBorders>
              <w:top w:val="nil"/>
              <w:left w:val="single" w:sz="6" w:space="0" w:color="auto"/>
              <w:bottom w:val="nil"/>
              <w:right w:val="nil"/>
            </w:tcBorders>
          </w:tcPr>
          <w:p w:rsidR="006C2CAF" w:rsidRPr="00A319E7" w:rsidRDefault="006C2CAF" w:rsidP="006C2CAF">
            <w:pPr>
              <w:pStyle w:val="ac"/>
              <w:spacing w:after="0"/>
              <w:jc w:val="both"/>
            </w:pPr>
          </w:p>
        </w:tc>
        <w:tc>
          <w:tcPr>
            <w:tcW w:w="1559" w:type="dxa"/>
            <w:tcBorders>
              <w:top w:val="nil"/>
              <w:left w:val="nil"/>
              <w:bottom w:val="nil"/>
              <w:right w:val="nil"/>
            </w:tcBorders>
          </w:tcPr>
          <w:p w:rsidR="006C2CAF" w:rsidRPr="00A319E7" w:rsidRDefault="006C2CAF" w:rsidP="006C2CAF">
            <w:pPr>
              <w:pStyle w:val="ac"/>
              <w:spacing w:after="0"/>
              <w:jc w:val="both"/>
            </w:pPr>
          </w:p>
        </w:tc>
      </w:tr>
    </w:tbl>
    <w:p w:rsidR="006C2CAF" w:rsidRPr="00A319E7" w:rsidRDefault="006C2CAF" w:rsidP="006C2CAF">
      <w:pPr>
        <w:pStyle w:val="a5"/>
        <w:rPr>
          <w:sz w:val="28"/>
          <w:szCs w:val="28"/>
        </w:rPr>
      </w:pPr>
    </w:p>
    <w:p w:rsidR="00235750" w:rsidRDefault="00235750"/>
    <w:p w:rsidR="00235750" w:rsidRDefault="008907A9">
      <w:r>
        <w:rPr>
          <w:i/>
          <w:sz w:val="20"/>
          <w:u w:val="single"/>
        </w:rPr>
        <w:t>Matching results</w:t>
      </w:r>
    </w:p>
    <w:p w:rsidR="00235750" w:rsidRDefault="008907A9">
      <w:r>
        <w:rPr>
          <w:sz w:val="20"/>
        </w:rPr>
        <w:t>Ministry of National Economy of the Republic of Kazakhstan - Head Baglan Duysebaevna Kabulova, 09/24/2019 16:28:43, positive result of EDS verification</w:t>
      </w:r>
    </w:p>
    <w:p w:rsidR="00235750" w:rsidRDefault="008907A9">
      <w:r>
        <w:rPr>
          <w:sz w:val="20"/>
        </w:rPr>
        <w:t>Ministry of Justice of the Republic of Kazakhstan - Vice Minister Natalya Vissarionovna Pan, 01.10.2019 10:19:34, positive result of EDS verification</w:t>
      </w:r>
    </w:p>
    <w:p w:rsidR="00235750" w:rsidRDefault="008907A9">
      <w:r>
        <w:rPr>
          <w:i/>
          <w:sz w:val="20"/>
          <w:u w:val="single"/>
        </w:rPr>
        <w:t>Signing results</w:t>
      </w:r>
    </w:p>
    <w:p w:rsidR="00235750" w:rsidRDefault="008907A9">
      <w:r>
        <w:rPr>
          <w:sz w:val="20"/>
        </w:rPr>
        <w:t>Committee on Statistics of the Ministry of National Economy of the Republic of Kazakhstan - Chairman Nurbolat Sergalievich Aidapkelov, 01.10.2019 10:40:48, positive result of the EDS verification</w:t>
      </w:r>
    </w:p>
    <w:sectPr w:rsidR="00235750" w:rsidSect="007621CC">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1418" w:right="851" w:bottom="1134" w:left="1418" w:header="709" w:footer="692"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22B6" w:rsidRDefault="00BE22B6">
      <w:r>
        <w:separator/>
      </w:r>
    </w:p>
  </w:endnote>
  <w:endnote w:type="continuationSeparator" w:id="0">
    <w:p w:rsidR="00BE22B6" w:rsidRDefault="00BE22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10 Pitch">
    <w:altName w:val="Courier New"/>
    <w:panose1 w:val="00000000000000000000"/>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26BA" w:rsidRDefault="00903769" w:rsidP="008713C7">
    <w:pPr>
      <w:pStyle w:val="af6"/>
      <w:framePr w:wrap="around" w:vAnchor="text" w:hAnchor="margin" w:xAlign="right" w:y="1"/>
      <w:rPr>
        <w:rStyle w:val="af2"/>
      </w:rPr>
    </w:pPr>
    <w:r>
      <w:rPr>
        <w:rStyle w:val="af2"/>
      </w:rPr>
      <w:fldChar w:fldCharType="begin"/>
    </w:r>
    <w:r w:rsidR="00F926BA">
      <w:rPr>
        <w:rStyle w:val="af2"/>
      </w:rPr>
      <w:instrText xml:space="preserve">PAGE  </w:instrText>
    </w:r>
    <w:r>
      <w:rPr>
        <w:rStyle w:val="af2"/>
      </w:rPr>
      <w:fldChar w:fldCharType="end"/>
    </w:r>
  </w:p>
  <w:p w:rsidR="00F926BA" w:rsidRDefault="00F926BA" w:rsidP="001630D5">
    <w:pPr>
      <w:pStyle w:val="af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3769" w:rsidRDefault="00903769"/>
  <w:p w:rsidR="00235750" w:rsidRDefault="008907A9">
    <w:pPr>
      <w:jc w:val="center"/>
    </w:pPr>
    <w:r>
      <w:t>IS IPGO. Copy of the electronic document. Date 01.10.2019.</w:t>
    </w:r>
  </w:p>
  <w:p w:rsidR="00903769" w:rsidRDefault="00903769"/>
  <w:p w:rsidR="00F926BA" w:rsidRDefault="00F926BA" w:rsidP="001630D5">
    <w:pPr>
      <w:pStyle w:val="af6"/>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5750" w:rsidRDefault="008907A9">
    <w:pPr>
      <w:jc w:val="center"/>
    </w:pPr>
    <w:r>
      <w:t>IS IPGO. Copy of the electronic document. Date 01.10.2019.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22B6" w:rsidRDefault="00BE22B6">
      <w:r>
        <w:separator/>
      </w:r>
    </w:p>
  </w:footnote>
  <w:footnote w:type="continuationSeparator" w:id="0">
    <w:p w:rsidR="00BE22B6" w:rsidRDefault="00BE22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26BA" w:rsidRDefault="00903769" w:rsidP="001630D5">
    <w:pPr>
      <w:pStyle w:val="af1"/>
      <w:framePr w:wrap="around" w:vAnchor="text" w:hAnchor="margin" w:xAlign="center" w:y="1"/>
      <w:rPr>
        <w:rStyle w:val="af2"/>
      </w:rPr>
    </w:pPr>
    <w:r>
      <w:rPr>
        <w:rStyle w:val="af2"/>
      </w:rPr>
      <w:fldChar w:fldCharType="begin"/>
    </w:r>
    <w:r w:rsidR="00F926BA">
      <w:rPr>
        <w:rStyle w:val="af2"/>
      </w:rPr>
      <w:instrText xml:space="preserve">PAGE  </w:instrText>
    </w:r>
    <w:r>
      <w:rPr>
        <w:rStyle w:val="af2"/>
      </w:rPr>
      <w:fldChar w:fldCharType="end"/>
    </w:r>
  </w:p>
  <w:p w:rsidR="00F926BA" w:rsidRDefault="00F926BA">
    <w:pPr>
      <w:pStyle w:val="af1"/>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5750" w:rsidRDefault="008907A9">
    <w:r>
      <w:t>Order Chairman Committee on Statistics of the Ministry of National Economy of the Republic of Kazakhstan - No. 10 dated 01.10.2019</w:t>
    </w:r>
  </w:p>
  <w:p w:rsidR="00903769" w:rsidRDefault="00903769"/>
  <w:p w:rsidR="00F926BA" w:rsidRDefault="00903769" w:rsidP="008713C7">
    <w:pPr>
      <w:pStyle w:val="af1"/>
      <w:framePr w:wrap="around" w:vAnchor="text" w:hAnchor="margin" w:xAlign="center" w:y="1"/>
      <w:rPr>
        <w:rStyle w:val="af2"/>
      </w:rPr>
    </w:pPr>
    <w:r>
      <w:rPr>
        <w:rStyle w:val="af2"/>
      </w:rPr>
      <w:fldChar w:fldCharType="begin"/>
    </w:r>
    <w:r w:rsidR="00F926BA">
      <w:rPr>
        <w:rStyle w:val="af2"/>
      </w:rPr>
      <w:instrText xml:space="preserve">PAGE  </w:instrText>
    </w:r>
    <w:r>
      <w:rPr>
        <w:rStyle w:val="af2"/>
      </w:rPr>
      <w:fldChar w:fldCharType="separate"/>
    </w:r>
    <w:r w:rsidR="00E53EDD">
      <w:rPr>
        <w:rStyle w:val="af2"/>
        <w:noProof/>
      </w:rPr>
      <w:t>2</w:t>
    </w:r>
    <w:r>
      <w:rPr>
        <w:rStyle w:val="af2"/>
      </w:rPr>
      <w:fldChar w:fldCharType="end"/>
    </w:r>
  </w:p>
  <w:p w:rsidR="00F926BA" w:rsidRDefault="00F926BA">
    <w:pPr>
      <w:pStyle w:val="af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5750" w:rsidRDefault="008907A9">
    <w:r>
      <w:t>Order Chairman Committee on Statistics of the Ministry of National Economy of the Republic of Kazakhstan - No. 10 dated 01.10.2019</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71820"/>
    <w:multiLevelType w:val="hybridMultilevel"/>
    <w:tmpl w:val="760E5A5E"/>
    <w:lvl w:ilvl="0" w:tplc="33E2C628">
      <w:start w:val="1"/>
      <w:numFmt w:val="decimal"/>
      <w:suff w:val="space"/>
      <w:lvlText w:val="%1."/>
      <w:lvlJc w:val="left"/>
      <w:pPr>
        <w:ind w:left="928" w:hanging="360"/>
      </w:pPr>
      <w:rPr>
        <w:rFonts w:hint="default"/>
        <w:b w:val="0"/>
        <w:i w:val="0"/>
      </w:r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1" w15:restartNumberingAfterBreak="0">
    <w:nsid w:val="0A796F29"/>
    <w:multiLevelType w:val="hybridMultilevel"/>
    <w:tmpl w:val="BBA2BA4A"/>
    <w:lvl w:ilvl="0" w:tplc="66EA7F4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15:restartNumberingAfterBreak="0">
    <w:nsid w:val="0B0145E7"/>
    <w:multiLevelType w:val="hybridMultilevel"/>
    <w:tmpl w:val="E49E2C72"/>
    <w:lvl w:ilvl="0" w:tplc="43023376">
      <w:numFmt w:val="bullet"/>
      <w:lvlText w:val="-"/>
      <w:lvlJc w:val="left"/>
      <w:pPr>
        <w:ind w:left="1428" w:hanging="360"/>
      </w:pPr>
      <w:rPr>
        <w:rFont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19AA3A24"/>
    <w:multiLevelType w:val="hybridMultilevel"/>
    <w:tmpl w:val="7722B868"/>
    <w:lvl w:ilvl="0" w:tplc="43023376">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A7D71AE"/>
    <w:multiLevelType w:val="hybridMultilevel"/>
    <w:tmpl w:val="D35E623A"/>
    <w:lvl w:ilvl="0" w:tplc="43023376">
      <w:numFmt w:val="bullet"/>
      <w:lvlText w:val="-"/>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15:restartNumberingAfterBreak="0">
    <w:nsid w:val="1CAE7DEE"/>
    <w:multiLevelType w:val="hybridMultilevel"/>
    <w:tmpl w:val="B2308EDE"/>
    <w:lvl w:ilvl="0" w:tplc="43023376">
      <w:numFmt w:val="bullet"/>
      <w:lvlText w:val="-"/>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15:restartNumberingAfterBreak="0">
    <w:nsid w:val="26FF394D"/>
    <w:multiLevelType w:val="hybridMultilevel"/>
    <w:tmpl w:val="447EF856"/>
    <w:lvl w:ilvl="0" w:tplc="F79E32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D165428"/>
    <w:multiLevelType w:val="hybridMultilevel"/>
    <w:tmpl w:val="7412521C"/>
    <w:lvl w:ilvl="0" w:tplc="3CA861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2E175943"/>
    <w:multiLevelType w:val="hybridMultilevel"/>
    <w:tmpl w:val="5FD2755E"/>
    <w:lvl w:ilvl="0" w:tplc="43023376">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31067195"/>
    <w:multiLevelType w:val="hybridMultilevel"/>
    <w:tmpl w:val="9D623032"/>
    <w:lvl w:ilvl="0" w:tplc="F174A86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3668017B"/>
    <w:multiLevelType w:val="hybridMultilevel"/>
    <w:tmpl w:val="FC2265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11D3C07"/>
    <w:multiLevelType w:val="hybridMultilevel"/>
    <w:tmpl w:val="E8FA455E"/>
    <w:lvl w:ilvl="0" w:tplc="FFFFFFFF">
      <w:start w:val="1"/>
      <w:numFmt w:val="decimal"/>
      <w:lvlText w:val="%1."/>
      <w:lvlJc w:val="left"/>
      <w:pPr>
        <w:tabs>
          <w:tab w:val="num" w:pos="786"/>
        </w:tabs>
        <w:ind w:left="786" w:hanging="360"/>
      </w:pPr>
      <w:rPr>
        <w:rFonts w:hint="default"/>
      </w:rPr>
    </w:lvl>
    <w:lvl w:ilvl="1" w:tplc="FFFFFFFF" w:tentative="1">
      <w:start w:val="1"/>
      <w:numFmt w:val="lowerLetter"/>
      <w:lvlText w:val="%2."/>
      <w:lvlJc w:val="left"/>
      <w:pPr>
        <w:tabs>
          <w:tab w:val="num" w:pos="1506"/>
        </w:tabs>
        <w:ind w:left="1506" w:hanging="360"/>
      </w:pPr>
    </w:lvl>
    <w:lvl w:ilvl="2" w:tplc="FFFFFFFF" w:tentative="1">
      <w:start w:val="1"/>
      <w:numFmt w:val="lowerRoman"/>
      <w:lvlText w:val="%3."/>
      <w:lvlJc w:val="right"/>
      <w:pPr>
        <w:tabs>
          <w:tab w:val="num" w:pos="2226"/>
        </w:tabs>
        <w:ind w:left="2226" w:hanging="180"/>
      </w:pPr>
    </w:lvl>
    <w:lvl w:ilvl="3" w:tplc="FFFFFFFF" w:tentative="1">
      <w:start w:val="1"/>
      <w:numFmt w:val="decimal"/>
      <w:lvlText w:val="%4."/>
      <w:lvlJc w:val="left"/>
      <w:pPr>
        <w:tabs>
          <w:tab w:val="num" w:pos="2946"/>
        </w:tabs>
        <w:ind w:left="2946" w:hanging="360"/>
      </w:pPr>
    </w:lvl>
    <w:lvl w:ilvl="4" w:tplc="FFFFFFFF" w:tentative="1">
      <w:start w:val="1"/>
      <w:numFmt w:val="lowerLetter"/>
      <w:lvlText w:val="%5."/>
      <w:lvlJc w:val="left"/>
      <w:pPr>
        <w:tabs>
          <w:tab w:val="num" w:pos="3666"/>
        </w:tabs>
        <w:ind w:left="3666" w:hanging="360"/>
      </w:pPr>
    </w:lvl>
    <w:lvl w:ilvl="5" w:tplc="FFFFFFFF" w:tentative="1">
      <w:start w:val="1"/>
      <w:numFmt w:val="lowerRoman"/>
      <w:lvlText w:val="%6."/>
      <w:lvlJc w:val="right"/>
      <w:pPr>
        <w:tabs>
          <w:tab w:val="num" w:pos="4386"/>
        </w:tabs>
        <w:ind w:left="4386" w:hanging="180"/>
      </w:pPr>
    </w:lvl>
    <w:lvl w:ilvl="6" w:tplc="FFFFFFFF" w:tentative="1">
      <w:start w:val="1"/>
      <w:numFmt w:val="decimal"/>
      <w:lvlText w:val="%7."/>
      <w:lvlJc w:val="left"/>
      <w:pPr>
        <w:tabs>
          <w:tab w:val="num" w:pos="5106"/>
        </w:tabs>
        <w:ind w:left="5106" w:hanging="360"/>
      </w:pPr>
    </w:lvl>
    <w:lvl w:ilvl="7" w:tplc="FFFFFFFF" w:tentative="1">
      <w:start w:val="1"/>
      <w:numFmt w:val="lowerLetter"/>
      <w:lvlText w:val="%8."/>
      <w:lvlJc w:val="left"/>
      <w:pPr>
        <w:tabs>
          <w:tab w:val="num" w:pos="5826"/>
        </w:tabs>
        <w:ind w:left="5826" w:hanging="360"/>
      </w:pPr>
    </w:lvl>
    <w:lvl w:ilvl="8" w:tplc="FFFFFFFF" w:tentative="1">
      <w:start w:val="1"/>
      <w:numFmt w:val="lowerRoman"/>
      <w:lvlText w:val="%9."/>
      <w:lvlJc w:val="right"/>
      <w:pPr>
        <w:tabs>
          <w:tab w:val="num" w:pos="6546"/>
        </w:tabs>
        <w:ind w:left="6546" w:hanging="180"/>
      </w:pPr>
    </w:lvl>
  </w:abstractNum>
  <w:abstractNum w:abstractNumId="12" w15:restartNumberingAfterBreak="0">
    <w:nsid w:val="46C54925"/>
    <w:multiLevelType w:val="hybridMultilevel"/>
    <w:tmpl w:val="99E220F8"/>
    <w:lvl w:ilvl="0" w:tplc="43023376">
      <w:numFmt w:val="bullet"/>
      <w:lvlText w:val="-"/>
      <w:lvlJc w:val="left"/>
      <w:pPr>
        <w:ind w:left="1429" w:hanging="360"/>
      </w:pPr>
      <w:rPr>
        <w:rFonts w:hint="default"/>
      </w:rPr>
    </w:lvl>
    <w:lvl w:ilvl="1" w:tplc="3A74CA64">
      <w:numFmt w:val="bullet"/>
      <w:lvlText w:val="•"/>
      <w:lvlJc w:val="left"/>
      <w:pPr>
        <w:ind w:left="2644" w:hanging="855"/>
      </w:pPr>
      <w:rPr>
        <w:rFonts w:ascii="Times New Roman" w:eastAsia="Times New Roman" w:hAnsi="Times New Roman" w:cs="Times New Roman"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49AE6E6D"/>
    <w:multiLevelType w:val="hybridMultilevel"/>
    <w:tmpl w:val="42041B08"/>
    <w:lvl w:ilvl="0" w:tplc="43023376">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4ED03CE1"/>
    <w:multiLevelType w:val="hybridMultilevel"/>
    <w:tmpl w:val="F216DC4A"/>
    <w:lvl w:ilvl="0" w:tplc="FFFFFFFF">
      <w:start w:val="1"/>
      <w:numFmt w:val="decimal"/>
      <w:lvlText w:val="%1)"/>
      <w:lvlJc w:val="left"/>
      <w:pPr>
        <w:tabs>
          <w:tab w:val="num" w:pos="786"/>
        </w:tabs>
        <w:ind w:left="786" w:hanging="360"/>
      </w:pPr>
      <w:rPr>
        <w:rFonts w:hint="default"/>
      </w:rPr>
    </w:lvl>
    <w:lvl w:ilvl="1" w:tplc="FFFFFFFF" w:tentative="1">
      <w:start w:val="1"/>
      <w:numFmt w:val="lowerLetter"/>
      <w:lvlText w:val="%2."/>
      <w:lvlJc w:val="left"/>
      <w:pPr>
        <w:tabs>
          <w:tab w:val="num" w:pos="1506"/>
        </w:tabs>
        <w:ind w:left="1506" w:hanging="360"/>
      </w:pPr>
    </w:lvl>
    <w:lvl w:ilvl="2" w:tplc="FFFFFFFF" w:tentative="1">
      <w:start w:val="1"/>
      <w:numFmt w:val="lowerRoman"/>
      <w:lvlText w:val="%3."/>
      <w:lvlJc w:val="right"/>
      <w:pPr>
        <w:tabs>
          <w:tab w:val="num" w:pos="2226"/>
        </w:tabs>
        <w:ind w:left="2226" w:hanging="180"/>
      </w:pPr>
    </w:lvl>
    <w:lvl w:ilvl="3" w:tplc="FFFFFFFF" w:tentative="1">
      <w:start w:val="1"/>
      <w:numFmt w:val="decimal"/>
      <w:lvlText w:val="%4."/>
      <w:lvlJc w:val="left"/>
      <w:pPr>
        <w:tabs>
          <w:tab w:val="num" w:pos="2946"/>
        </w:tabs>
        <w:ind w:left="2946" w:hanging="360"/>
      </w:pPr>
    </w:lvl>
    <w:lvl w:ilvl="4" w:tplc="FFFFFFFF" w:tentative="1">
      <w:start w:val="1"/>
      <w:numFmt w:val="lowerLetter"/>
      <w:lvlText w:val="%5."/>
      <w:lvlJc w:val="left"/>
      <w:pPr>
        <w:tabs>
          <w:tab w:val="num" w:pos="3666"/>
        </w:tabs>
        <w:ind w:left="3666" w:hanging="360"/>
      </w:pPr>
    </w:lvl>
    <w:lvl w:ilvl="5" w:tplc="FFFFFFFF" w:tentative="1">
      <w:start w:val="1"/>
      <w:numFmt w:val="lowerRoman"/>
      <w:lvlText w:val="%6."/>
      <w:lvlJc w:val="right"/>
      <w:pPr>
        <w:tabs>
          <w:tab w:val="num" w:pos="4386"/>
        </w:tabs>
        <w:ind w:left="4386" w:hanging="180"/>
      </w:pPr>
    </w:lvl>
    <w:lvl w:ilvl="6" w:tplc="FFFFFFFF" w:tentative="1">
      <w:start w:val="1"/>
      <w:numFmt w:val="decimal"/>
      <w:lvlText w:val="%7."/>
      <w:lvlJc w:val="left"/>
      <w:pPr>
        <w:tabs>
          <w:tab w:val="num" w:pos="5106"/>
        </w:tabs>
        <w:ind w:left="5106" w:hanging="360"/>
      </w:pPr>
    </w:lvl>
    <w:lvl w:ilvl="7" w:tplc="FFFFFFFF" w:tentative="1">
      <w:start w:val="1"/>
      <w:numFmt w:val="lowerLetter"/>
      <w:lvlText w:val="%8."/>
      <w:lvlJc w:val="left"/>
      <w:pPr>
        <w:tabs>
          <w:tab w:val="num" w:pos="5826"/>
        </w:tabs>
        <w:ind w:left="5826" w:hanging="360"/>
      </w:pPr>
    </w:lvl>
    <w:lvl w:ilvl="8" w:tplc="FFFFFFFF" w:tentative="1">
      <w:start w:val="1"/>
      <w:numFmt w:val="lowerRoman"/>
      <w:lvlText w:val="%9."/>
      <w:lvlJc w:val="right"/>
      <w:pPr>
        <w:tabs>
          <w:tab w:val="num" w:pos="6546"/>
        </w:tabs>
        <w:ind w:left="6546" w:hanging="180"/>
      </w:pPr>
    </w:lvl>
  </w:abstractNum>
  <w:abstractNum w:abstractNumId="15" w15:restartNumberingAfterBreak="0">
    <w:nsid w:val="506B4CEF"/>
    <w:multiLevelType w:val="hybridMultilevel"/>
    <w:tmpl w:val="5B704FEE"/>
    <w:lvl w:ilvl="0" w:tplc="43023376">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524E42C8"/>
    <w:multiLevelType w:val="hybridMultilevel"/>
    <w:tmpl w:val="6F8E0E54"/>
    <w:lvl w:ilvl="0" w:tplc="1B3E7544">
      <w:numFmt w:val="bullet"/>
      <w:lvlText w:val="-"/>
      <w:lvlJc w:val="left"/>
      <w:pPr>
        <w:ind w:left="1429" w:hanging="360"/>
      </w:pPr>
      <w:rPr>
        <w:rFonts w:ascii="Calibri" w:eastAsia="Calibri" w:hAnsi="Calibri"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5CA560DF"/>
    <w:multiLevelType w:val="hybridMultilevel"/>
    <w:tmpl w:val="3CB42082"/>
    <w:lvl w:ilvl="0" w:tplc="0423000F">
      <w:start w:val="1"/>
      <w:numFmt w:val="decimal"/>
      <w:lvlText w:val="%1."/>
      <w:lvlJc w:val="left"/>
      <w:pPr>
        <w:ind w:left="928"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CD772EA"/>
    <w:multiLevelType w:val="hybridMultilevel"/>
    <w:tmpl w:val="81AC2652"/>
    <w:lvl w:ilvl="0" w:tplc="43023376">
      <w:numFmt w:val="bullet"/>
      <w:lvlText w:val="-"/>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15:restartNumberingAfterBreak="0">
    <w:nsid w:val="62BE54A9"/>
    <w:multiLevelType w:val="hybridMultilevel"/>
    <w:tmpl w:val="54A484B2"/>
    <w:lvl w:ilvl="0" w:tplc="43023376">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64D1632B"/>
    <w:multiLevelType w:val="hybridMultilevel"/>
    <w:tmpl w:val="1FC42786"/>
    <w:lvl w:ilvl="0" w:tplc="CAF6D0A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78C86D2F"/>
    <w:multiLevelType w:val="hybridMultilevel"/>
    <w:tmpl w:val="C55AB748"/>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15:restartNumberingAfterBreak="0">
    <w:nsid w:val="7A1C45C8"/>
    <w:multiLevelType w:val="hybridMultilevel"/>
    <w:tmpl w:val="7B863806"/>
    <w:lvl w:ilvl="0" w:tplc="1B3E7544">
      <w:numFmt w:val="bullet"/>
      <w:lvlText w:val="-"/>
      <w:lvlJc w:val="left"/>
      <w:pPr>
        <w:ind w:left="1429" w:hanging="360"/>
      </w:pPr>
      <w:rPr>
        <w:rFonts w:ascii="Calibri" w:eastAsia="Calibri" w:hAnsi="Calibri"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0"/>
  </w:num>
  <w:num w:numId="2">
    <w:abstractNumId w:val="21"/>
  </w:num>
  <w:num w:numId="3">
    <w:abstractNumId w:val="2"/>
  </w:num>
  <w:num w:numId="4">
    <w:abstractNumId w:val="12"/>
  </w:num>
  <w:num w:numId="5">
    <w:abstractNumId w:val="19"/>
  </w:num>
  <w:num w:numId="6">
    <w:abstractNumId w:val="13"/>
  </w:num>
  <w:num w:numId="7">
    <w:abstractNumId w:val="3"/>
  </w:num>
  <w:num w:numId="8">
    <w:abstractNumId w:val="15"/>
  </w:num>
  <w:num w:numId="9">
    <w:abstractNumId w:val="4"/>
  </w:num>
  <w:num w:numId="10">
    <w:abstractNumId w:val="5"/>
  </w:num>
  <w:num w:numId="11">
    <w:abstractNumId w:val="18"/>
  </w:num>
  <w:num w:numId="12">
    <w:abstractNumId w:val="8"/>
  </w:num>
  <w:num w:numId="13">
    <w:abstractNumId w:val="22"/>
  </w:num>
  <w:num w:numId="14">
    <w:abstractNumId w:val="6"/>
  </w:num>
  <w:num w:numId="15">
    <w:abstractNumId w:val="16"/>
  </w:num>
  <w:num w:numId="16">
    <w:abstractNumId w:val="20"/>
  </w:num>
  <w:num w:numId="17">
    <w:abstractNumId w:val="11"/>
  </w:num>
  <w:num w:numId="18">
    <w:abstractNumId w:val="14"/>
  </w:num>
  <w:num w:numId="19">
    <w:abstractNumId w:val="7"/>
  </w:num>
  <w:num w:numId="20">
    <w:abstractNumId w:val="1"/>
  </w:num>
  <w:num w:numId="21">
    <w:abstractNumId w:val="0"/>
  </w:num>
  <w:num w:numId="22">
    <w:abstractNumId w:val="9"/>
  </w:num>
  <w:num w:numId="23">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275600"/>
    <w:rsid w:val="000009DA"/>
    <w:rsid w:val="0000297A"/>
    <w:rsid w:val="00003000"/>
    <w:rsid w:val="0000577D"/>
    <w:rsid w:val="00005969"/>
    <w:rsid w:val="000060ED"/>
    <w:rsid w:val="00006498"/>
    <w:rsid w:val="00007570"/>
    <w:rsid w:val="00007E5F"/>
    <w:rsid w:val="0001035B"/>
    <w:rsid w:val="00010471"/>
    <w:rsid w:val="000108DA"/>
    <w:rsid w:val="00010956"/>
    <w:rsid w:val="00011235"/>
    <w:rsid w:val="000119DF"/>
    <w:rsid w:val="00011B00"/>
    <w:rsid w:val="00011C6B"/>
    <w:rsid w:val="0001294D"/>
    <w:rsid w:val="0001469C"/>
    <w:rsid w:val="000150BA"/>
    <w:rsid w:val="0001552D"/>
    <w:rsid w:val="00015D0D"/>
    <w:rsid w:val="00016394"/>
    <w:rsid w:val="00017DA3"/>
    <w:rsid w:val="00017ECC"/>
    <w:rsid w:val="00020721"/>
    <w:rsid w:val="0002157E"/>
    <w:rsid w:val="000219FA"/>
    <w:rsid w:val="00021B0F"/>
    <w:rsid w:val="000224E1"/>
    <w:rsid w:val="0002335F"/>
    <w:rsid w:val="00023FB3"/>
    <w:rsid w:val="0002402D"/>
    <w:rsid w:val="00025429"/>
    <w:rsid w:val="000254BB"/>
    <w:rsid w:val="00025976"/>
    <w:rsid w:val="00025990"/>
    <w:rsid w:val="000261D4"/>
    <w:rsid w:val="00026763"/>
    <w:rsid w:val="00026B58"/>
    <w:rsid w:val="0002702A"/>
    <w:rsid w:val="00027EB7"/>
    <w:rsid w:val="00027F88"/>
    <w:rsid w:val="00030191"/>
    <w:rsid w:val="000309EC"/>
    <w:rsid w:val="00030B57"/>
    <w:rsid w:val="00031216"/>
    <w:rsid w:val="00031CF8"/>
    <w:rsid w:val="00031E79"/>
    <w:rsid w:val="00031ED3"/>
    <w:rsid w:val="0003205E"/>
    <w:rsid w:val="0003236E"/>
    <w:rsid w:val="000328DA"/>
    <w:rsid w:val="00032AAC"/>
    <w:rsid w:val="00033695"/>
    <w:rsid w:val="000341A3"/>
    <w:rsid w:val="00034DD0"/>
    <w:rsid w:val="00034EBF"/>
    <w:rsid w:val="0003509C"/>
    <w:rsid w:val="00035B1A"/>
    <w:rsid w:val="0003606A"/>
    <w:rsid w:val="000364E7"/>
    <w:rsid w:val="000367E6"/>
    <w:rsid w:val="00036A80"/>
    <w:rsid w:val="0003713F"/>
    <w:rsid w:val="000372E8"/>
    <w:rsid w:val="00037386"/>
    <w:rsid w:val="00037AD9"/>
    <w:rsid w:val="00037B84"/>
    <w:rsid w:val="00037C87"/>
    <w:rsid w:val="00037DD6"/>
    <w:rsid w:val="00037EAC"/>
    <w:rsid w:val="000403DC"/>
    <w:rsid w:val="0004090E"/>
    <w:rsid w:val="00040B97"/>
    <w:rsid w:val="00041A01"/>
    <w:rsid w:val="0004287F"/>
    <w:rsid w:val="00042BAA"/>
    <w:rsid w:val="00042D63"/>
    <w:rsid w:val="00042DD7"/>
    <w:rsid w:val="00043280"/>
    <w:rsid w:val="000438F5"/>
    <w:rsid w:val="00043E42"/>
    <w:rsid w:val="000452E3"/>
    <w:rsid w:val="00045C83"/>
    <w:rsid w:val="000468A2"/>
    <w:rsid w:val="000469F5"/>
    <w:rsid w:val="00046B50"/>
    <w:rsid w:val="00047FC1"/>
    <w:rsid w:val="000500DB"/>
    <w:rsid w:val="00050688"/>
    <w:rsid w:val="00050BCD"/>
    <w:rsid w:val="00050C5D"/>
    <w:rsid w:val="00051116"/>
    <w:rsid w:val="00053504"/>
    <w:rsid w:val="00054241"/>
    <w:rsid w:val="0005428A"/>
    <w:rsid w:val="00054592"/>
    <w:rsid w:val="0005465C"/>
    <w:rsid w:val="000547F0"/>
    <w:rsid w:val="00054978"/>
    <w:rsid w:val="00055711"/>
    <w:rsid w:val="0005591E"/>
    <w:rsid w:val="00055F7C"/>
    <w:rsid w:val="00056AE2"/>
    <w:rsid w:val="0005764A"/>
    <w:rsid w:val="0005784A"/>
    <w:rsid w:val="000579CD"/>
    <w:rsid w:val="00060770"/>
    <w:rsid w:val="0006125B"/>
    <w:rsid w:val="00061950"/>
    <w:rsid w:val="00062874"/>
    <w:rsid w:val="000635A7"/>
    <w:rsid w:val="000639E7"/>
    <w:rsid w:val="00064746"/>
    <w:rsid w:val="00065D9D"/>
    <w:rsid w:val="00065DBB"/>
    <w:rsid w:val="000676F0"/>
    <w:rsid w:val="00067C97"/>
    <w:rsid w:val="0007067F"/>
    <w:rsid w:val="00070866"/>
    <w:rsid w:val="00070F76"/>
    <w:rsid w:val="000716FA"/>
    <w:rsid w:val="000719C4"/>
    <w:rsid w:val="000724BC"/>
    <w:rsid w:val="00073175"/>
    <w:rsid w:val="00073575"/>
    <w:rsid w:val="00074938"/>
    <w:rsid w:val="000751F8"/>
    <w:rsid w:val="00075B4B"/>
    <w:rsid w:val="00075D40"/>
    <w:rsid w:val="00076BFC"/>
    <w:rsid w:val="00077A38"/>
    <w:rsid w:val="00077B07"/>
    <w:rsid w:val="00080242"/>
    <w:rsid w:val="00080278"/>
    <w:rsid w:val="00080A3A"/>
    <w:rsid w:val="00080BBE"/>
    <w:rsid w:val="00080C58"/>
    <w:rsid w:val="00081B91"/>
    <w:rsid w:val="0008260B"/>
    <w:rsid w:val="00082AB9"/>
    <w:rsid w:val="00082D53"/>
    <w:rsid w:val="0008328E"/>
    <w:rsid w:val="0008343F"/>
    <w:rsid w:val="000835DA"/>
    <w:rsid w:val="00083B94"/>
    <w:rsid w:val="000841EF"/>
    <w:rsid w:val="000843AB"/>
    <w:rsid w:val="00084999"/>
    <w:rsid w:val="000853DC"/>
    <w:rsid w:val="00085420"/>
    <w:rsid w:val="000855BE"/>
    <w:rsid w:val="00085F95"/>
    <w:rsid w:val="00086229"/>
    <w:rsid w:val="00086503"/>
    <w:rsid w:val="0008748F"/>
    <w:rsid w:val="00087AC6"/>
    <w:rsid w:val="0009069C"/>
    <w:rsid w:val="00091651"/>
    <w:rsid w:val="00092019"/>
    <w:rsid w:val="00092304"/>
    <w:rsid w:val="00092324"/>
    <w:rsid w:val="000941D5"/>
    <w:rsid w:val="00094753"/>
    <w:rsid w:val="00095EDC"/>
    <w:rsid w:val="000967B1"/>
    <w:rsid w:val="00096800"/>
    <w:rsid w:val="00096F70"/>
    <w:rsid w:val="00097DA4"/>
    <w:rsid w:val="000A0DEB"/>
    <w:rsid w:val="000A1D79"/>
    <w:rsid w:val="000A212B"/>
    <w:rsid w:val="000A23A0"/>
    <w:rsid w:val="000A36B7"/>
    <w:rsid w:val="000A41CE"/>
    <w:rsid w:val="000A508F"/>
    <w:rsid w:val="000A50FD"/>
    <w:rsid w:val="000A6062"/>
    <w:rsid w:val="000A65B1"/>
    <w:rsid w:val="000A6720"/>
    <w:rsid w:val="000A6822"/>
    <w:rsid w:val="000A72AF"/>
    <w:rsid w:val="000B02A4"/>
    <w:rsid w:val="000B03C6"/>
    <w:rsid w:val="000B0FD5"/>
    <w:rsid w:val="000B19AD"/>
    <w:rsid w:val="000B2882"/>
    <w:rsid w:val="000B30BC"/>
    <w:rsid w:val="000B3C78"/>
    <w:rsid w:val="000B3E7D"/>
    <w:rsid w:val="000B4A04"/>
    <w:rsid w:val="000B4CE4"/>
    <w:rsid w:val="000B61BA"/>
    <w:rsid w:val="000B6619"/>
    <w:rsid w:val="000B68A3"/>
    <w:rsid w:val="000B69BF"/>
    <w:rsid w:val="000C1958"/>
    <w:rsid w:val="000C19FB"/>
    <w:rsid w:val="000C1E24"/>
    <w:rsid w:val="000C3004"/>
    <w:rsid w:val="000C36FE"/>
    <w:rsid w:val="000C4415"/>
    <w:rsid w:val="000C5621"/>
    <w:rsid w:val="000C6011"/>
    <w:rsid w:val="000C60F6"/>
    <w:rsid w:val="000C6108"/>
    <w:rsid w:val="000C67AB"/>
    <w:rsid w:val="000C6A94"/>
    <w:rsid w:val="000C704B"/>
    <w:rsid w:val="000C7155"/>
    <w:rsid w:val="000C7C74"/>
    <w:rsid w:val="000D0100"/>
    <w:rsid w:val="000D0985"/>
    <w:rsid w:val="000D0B6F"/>
    <w:rsid w:val="000D0B72"/>
    <w:rsid w:val="000D153F"/>
    <w:rsid w:val="000D213E"/>
    <w:rsid w:val="000D26E4"/>
    <w:rsid w:val="000D2E6C"/>
    <w:rsid w:val="000D3B87"/>
    <w:rsid w:val="000D41E4"/>
    <w:rsid w:val="000D5EF1"/>
    <w:rsid w:val="000D6452"/>
    <w:rsid w:val="000D65F0"/>
    <w:rsid w:val="000D757D"/>
    <w:rsid w:val="000E0145"/>
    <w:rsid w:val="000E0401"/>
    <w:rsid w:val="000E05E6"/>
    <w:rsid w:val="000E115C"/>
    <w:rsid w:val="000E1481"/>
    <w:rsid w:val="000E2A3E"/>
    <w:rsid w:val="000E2BB2"/>
    <w:rsid w:val="000E3448"/>
    <w:rsid w:val="000E357B"/>
    <w:rsid w:val="000E40C3"/>
    <w:rsid w:val="000E43AA"/>
    <w:rsid w:val="000E4822"/>
    <w:rsid w:val="000E4F2E"/>
    <w:rsid w:val="000E5262"/>
    <w:rsid w:val="000E5705"/>
    <w:rsid w:val="000E6296"/>
    <w:rsid w:val="000E7210"/>
    <w:rsid w:val="000E76DD"/>
    <w:rsid w:val="000E7F54"/>
    <w:rsid w:val="000F056A"/>
    <w:rsid w:val="000F0C4F"/>
    <w:rsid w:val="000F0F02"/>
    <w:rsid w:val="000F143C"/>
    <w:rsid w:val="000F3736"/>
    <w:rsid w:val="000F3CD5"/>
    <w:rsid w:val="000F427F"/>
    <w:rsid w:val="000F44E6"/>
    <w:rsid w:val="000F51E8"/>
    <w:rsid w:val="000F5580"/>
    <w:rsid w:val="000F5AAF"/>
    <w:rsid w:val="000F5D86"/>
    <w:rsid w:val="000F6184"/>
    <w:rsid w:val="000F6337"/>
    <w:rsid w:val="000F6933"/>
    <w:rsid w:val="000F6BC3"/>
    <w:rsid w:val="000F6DFF"/>
    <w:rsid w:val="000F7204"/>
    <w:rsid w:val="000F7774"/>
    <w:rsid w:val="000F7C48"/>
    <w:rsid w:val="001003D1"/>
    <w:rsid w:val="001007C6"/>
    <w:rsid w:val="00101580"/>
    <w:rsid w:val="00101AA1"/>
    <w:rsid w:val="00101D70"/>
    <w:rsid w:val="0010270C"/>
    <w:rsid w:val="00102C20"/>
    <w:rsid w:val="00104942"/>
    <w:rsid w:val="00104DED"/>
    <w:rsid w:val="00105BDC"/>
    <w:rsid w:val="00106218"/>
    <w:rsid w:val="00106BFD"/>
    <w:rsid w:val="00106C2E"/>
    <w:rsid w:val="00107738"/>
    <w:rsid w:val="00110552"/>
    <w:rsid w:val="0011147D"/>
    <w:rsid w:val="00111604"/>
    <w:rsid w:val="00111A52"/>
    <w:rsid w:val="00112F79"/>
    <w:rsid w:val="001143B3"/>
    <w:rsid w:val="00114780"/>
    <w:rsid w:val="00114B67"/>
    <w:rsid w:val="00114FB0"/>
    <w:rsid w:val="00115F9E"/>
    <w:rsid w:val="00116A8E"/>
    <w:rsid w:val="00117201"/>
    <w:rsid w:val="0011742D"/>
    <w:rsid w:val="001174EE"/>
    <w:rsid w:val="00120A8C"/>
    <w:rsid w:val="001224F5"/>
    <w:rsid w:val="00123309"/>
    <w:rsid w:val="00123F75"/>
    <w:rsid w:val="00124AE8"/>
    <w:rsid w:val="001261D5"/>
    <w:rsid w:val="00127226"/>
    <w:rsid w:val="00127EE7"/>
    <w:rsid w:val="00131901"/>
    <w:rsid w:val="00132355"/>
    <w:rsid w:val="00132416"/>
    <w:rsid w:val="00132C00"/>
    <w:rsid w:val="00132FED"/>
    <w:rsid w:val="001335E5"/>
    <w:rsid w:val="00133A1E"/>
    <w:rsid w:val="0013447B"/>
    <w:rsid w:val="00134F91"/>
    <w:rsid w:val="001351D0"/>
    <w:rsid w:val="00135C55"/>
    <w:rsid w:val="00136443"/>
    <w:rsid w:val="00136810"/>
    <w:rsid w:val="001371D3"/>
    <w:rsid w:val="001376C8"/>
    <w:rsid w:val="00140748"/>
    <w:rsid w:val="00141169"/>
    <w:rsid w:val="00141E77"/>
    <w:rsid w:val="001422FB"/>
    <w:rsid w:val="001427E3"/>
    <w:rsid w:val="00142BC1"/>
    <w:rsid w:val="00142BD8"/>
    <w:rsid w:val="0014331B"/>
    <w:rsid w:val="00144148"/>
    <w:rsid w:val="00144B55"/>
    <w:rsid w:val="00144DEE"/>
    <w:rsid w:val="00144EBB"/>
    <w:rsid w:val="00144FB0"/>
    <w:rsid w:val="00144FBC"/>
    <w:rsid w:val="00145211"/>
    <w:rsid w:val="001460C0"/>
    <w:rsid w:val="001465A3"/>
    <w:rsid w:val="00146970"/>
    <w:rsid w:val="00147C03"/>
    <w:rsid w:val="00147D70"/>
    <w:rsid w:val="00147FAC"/>
    <w:rsid w:val="00151668"/>
    <w:rsid w:val="00152166"/>
    <w:rsid w:val="001526A2"/>
    <w:rsid w:val="00153187"/>
    <w:rsid w:val="00153A64"/>
    <w:rsid w:val="0015475C"/>
    <w:rsid w:val="001551A1"/>
    <w:rsid w:val="0015559D"/>
    <w:rsid w:val="00156839"/>
    <w:rsid w:val="00157F31"/>
    <w:rsid w:val="00157F89"/>
    <w:rsid w:val="001601E7"/>
    <w:rsid w:val="001612C3"/>
    <w:rsid w:val="001630D5"/>
    <w:rsid w:val="00163DAD"/>
    <w:rsid w:val="001651CE"/>
    <w:rsid w:val="001653A2"/>
    <w:rsid w:val="0016764F"/>
    <w:rsid w:val="0016793E"/>
    <w:rsid w:val="00167BF5"/>
    <w:rsid w:val="0017045F"/>
    <w:rsid w:val="00172034"/>
    <w:rsid w:val="0017451A"/>
    <w:rsid w:val="001749EF"/>
    <w:rsid w:val="0017527F"/>
    <w:rsid w:val="00175544"/>
    <w:rsid w:val="0017570F"/>
    <w:rsid w:val="00175A11"/>
    <w:rsid w:val="0017670D"/>
    <w:rsid w:val="00177592"/>
    <w:rsid w:val="0017764C"/>
    <w:rsid w:val="001803EE"/>
    <w:rsid w:val="00180C4D"/>
    <w:rsid w:val="00181EA3"/>
    <w:rsid w:val="00182009"/>
    <w:rsid w:val="00183F72"/>
    <w:rsid w:val="0018466C"/>
    <w:rsid w:val="00185484"/>
    <w:rsid w:val="00185496"/>
    <w:rsid w:val="00186314"/>
    <w:rsid w:val="00187169"/>
    <w:rsid w:val="001877B7"/>
    <w:rsid w:val="00187A9B"/>
    <w:rsid w:val="00187D6E"/>
    <w:rsid w:val="001907EC"/>
    <w:rsid w:val="00191794"/>
    <w:rsid w:val="00191BD4"/>
    <w:rsid w:val="00191D5F"/>
    <w:rsid w:val="001924E9"/>
    <w:rsid w:val="001925BD"/>
    <w:rsid w:val="00193960"/>
    <w:rsid w:val="00194408"/>
    <w:rsid w:val="00194439"/>
    <w:rsid w:val="00195007"/>
    <w:rsid w:val="00195ACC"/>
    <w:rsid w:val="00195B8E"/>
    <w:rsid w:val="00195FB9"/>
    <w:rsid w:val="001962B5"/>
    <w:rsid w:val="00196DAF"/>
    <w:rsid w:val="00197DF5"/>
    <w:rsid w:val="00197E8C"/>
    <w:rsid w:val="001A10C0"/>
    <w:rsid w:val="001A18D9"/>
    <w:rsid w:val="001A1B26"/>
    <w:rsid w:val="001A2FA3"/>
    <w:rsid w:val="001A369A"/>
    <w:rsid w:val="001A3D5B"/>
    <w:rsid w:val="001A49C6"/>
    <w:rsid w:val="001A64A3"/>
    <w:rsid w:val="001A6CCD"/>
    <w:rsid w:val="001A6FD1"/>
    <w:rsid w:val="001A7160"/>
    <w:rsid w:val="001A7474"/>
    <w:rsid w:val="001A7606"/>
    <w:rsid w:val="001B0262"/>
    <w:rsid w:val="001B1E97"/>
    <w:rsid w:val="001B214E"/>
    <w:rsid w:val="001B34C6"/>
    <w:rsid w:val="001B3553"/>
    <w:rsid w:val="001B4123"/>
    <w:rsid w:val="001B438C"/>
    <w:rsid w:val="001B4921"/>
    <w:rsid w:val="001B4B48"/>
    <w:rsid w:val="001B5370"/>
    <w:rsid w:val="001B6877"/>
    <w:rsid w:val="001B6922"/>
    <w:rsid w:val="001B718C"/>
    <w:rsid w:val="001B72C0"/>
    <w:rsid w:val="001B7E38"/>
    <w:rsid w:val="001C05DB"/>
    <w:rsid w:val="001C0EB5"/>
    <w:rsid w:val="001C15AF"/>
    <w:rsid w:val="001C1C36"/>
    <w:rsid w:val="001C1C45"/>
    <w:rsid w:val="001C2D58"/>
    <w:rsid w:val="001C409D"/>
    <w:rsid w:val="001C6286"/>
    <w:rsid w:val="001C66C3"/>
    <w:rsid w:val="001C6EC0"/>
    <w:rsid w:val="001C74E3"/>
    <w:rsid w:val="001C7BF8"/>
    <w:rsid w:val="001D029F"/>
    <w:rsid w:val="001D03E7"/>
    <w:rsid w:val="001D0AF0"/>
    <w:rsid w:val="001D1569"/>
    <w:rsid w:val="001D1AD4"/>
    <w:rsid w:val="001D1E0F"/>
    <w:rsid w:val="001D2199"/>
    <w:rsid w:val="001D2E62"/>
    <w:rsid w:val="001D2F67"/>
    <w:rsid w:val="001D3128"/>
    <w:rsid w:val="001D3B87"/>
    <w:rsid w:val="001D3FA3"/>
    <w:rsid w:val="001D46BA"/>
    <w:rsid w:val="001D4DDD"/>
    <w:rsid w:val="001D4EC5"/>
    <w:rsid w:val="001D5224"/>
    <w:rsid w:val="001D581D"/>
    <w:rsid w:val="001D5A16"/>
    <w:rsid w:val="001D606B"/>
    <w:rsid w:val="001D6BF5"/>
    <w:rsid w:val="001D7D8B"/>
    <w:rsid w:val="001E0312"/>
    <w:rsid w:val="001E1741"/>
    <w:rsid w:val="001E21C7"/>
    <w:rsid w:val="001E2593"/>
    <w:rsid w:val="001E2BA4"/>
    <w:rsid w:val="001E2F69"/>
    <w:rsid w:val="001E37D9"/>
    <w:rsid w:val="001E41B0"/>
    <w:rsid w:val="001E5DA4"/>
    <w:rsid w:val="001E6136"/>
    <w:rsid w:val="001E6288"/>
    <w:rsid w:val="001E65A6"/>
    <w:rsid w:val="001E664A"/>
    <w:rsid w:val="001E79B1"/>
    <w:rsid w:val="001E7AB8"/>
    <w:rsid w:val="001F00FD"/>
    <w:rsid w:val="001F0796"/>
    <w:rsid w:val="001F11F4"/>
    <w:rsid w:val="001F1E65"/>
    <w:rsid w:val="001F2077"/>
    <w:rsid w:val="001F2647"/>
    <w:rsid w:val="001F27F4"/>
    <w:rsid w:val="001F327F"/>
    <w:rsid w:val="001F3357"/>
    <w:rsid w:val="001F45CD"/>
    <w:rsid w:val="001F45D7"/>
    <w:rsid w:val="001F4914"/>
    <w:rsid w:val="001F495E"/>
    <w:rsid w:val="001F4BEF"/>
    <w:rsid w:val="001F4C40"/>
    <w:rsid w:val="001F5A92"/>
    <w:rsid w:val="001F60FD"/>
    <w:rsid w:val="001F74B5"/>
    <w:rsid w:val="001F7903"/>
    <w:rsid w:val="00200C26"/>
    <w:rsid w:val="0020176B"/>
    <w:rsid w:val="00201FFE"/>
    <w:rsid w:val="00202BD1"/>
    <w:rsid w:val="00203F83"/>
    <w:rsid w:val="00204B54"/>
    <w:rsid w:val="00204FF5"/>
    <w:rsid w:val="002053C1"/>
    <w:rsid w:val="00205ED9"/>
    <w:rsid w:val="00205F8C"/>
    <w:rsid w:val="00205F9F"/>
    <w:rsid w:val="00206A9A"/>
    <w:rsid w:val="00206D2F"/>
    <w:rsid w:val="00207218"/>
    <w:rsid w:val="00207311"/>
    <w:rsid w:val="002077E1"/>
    <w:rsid w:val="002103BD"/>
    <w:rsid w:val="002107C4"/>
    <w:rsid w:val="002112D5"/>
    <w:rsid w:val="002121B8"/>
    <w:rsid w:val="0021293A"/>
    <w:rsid w:val="002129F5"/>
    <w:rsid w:val="00212A2D"/>
    <w:rsid w:val="00213C8E"/>
    <w:rsid w:val="00213DD1"/>
    <w:rsid w:val="002143D5"/>
    <w:rsid w:val="002152D8"/>
    <w:rsid w:val="00215700"/>
    <w:rsid w:val="002157AD"/>
    <w:rsid w:val="00215800"/>
    <w:rsid w:val="00215D6F"/>
    <w:rsid w:val="002176E3"/>
    <w:rsid w:val="002205E1"/>
    <w:rsid w:val="00220BE8"/>
    <w:rsid w:val="00220CB0"/>
    <w:rsid w:val="002211E2"/>
    <w:rsid w:val="00221FAA"/>
    <w:rsid w:val="00222069"/>
    <w:rsid w:val="00222A7C"/>
    <w:rsid w:val="00223C0F"/>
    <w:rsid w:val="00225E43"/>
    <w:rsid w:val="00226DAA"/>
    <w:rsid w:val="00226E39"/>
    <w:rsid w:val="002301F2"/>
    <w:rsid w:val="0023041B"/>
    <w:rsid w:val="002309EC"/>
    <w:rsid w:val="00231630"/>
    <w:rsid w:val="00232227"/>
    <w:rsid w:val="0023290D"/>
    <w:rsid w:val="002329D2"/>
    <w:rsid w:val="00233479"/>
    <w:rsid w:val="00233F7A"/>
    <w:rsid w:val="0023454B"/>
    <w:rsid w:val="00235247"/>
    <w:rsid w:val="00235750"/>
    <w:rsid w:val="002358C0"/>
    <w:rsid w:val="00236C92"/>
    <w:rsid w:val="00237BB2"/>
    <w:rsid w:val="00237F3A"/>
    <w:rsid w:val="0024000F"/>
    <w:rsid w:val="0024030A"/>
    <w:rsid w:val="00240E5C"/>
    <w:rsid w:val="00241E8E"/>
    <w:rsid w:val="0024337A"/>
    <w:rsid w:val="002436A3"/>
    <w:rsid w:val="0024375E"/>
    <w:rsid w:val="00244121"/>
    <w:rsid w:val="002442CE"/>
    <w:rsid w:val="00244744"/>
    <w:rsid w:val="00244888"/>
    <w:rsid w:val="00244BF8"/>
    <w:rsid w:val="00245A5B"/>
    <w:rsid w:val="00246734"/>
    <w:rsid w:val="00247FB7"/>
    <w:rsid w:val="00250BB0"/>
    <w:rsid w:val="00251300"/>
    <w:rsid w:val="0025136B"/>
    <w:rsid w:val="002517BD"/>
    <w:rsid w:val="0025223A"/>
    <w:rsid w:val="0025270F"/>
    <w:rsid w:val="00252BF6"/>
    <w:rsid w:val="002535DC"/>
    <w:rsid w:val="002537B3"/>
    <w:rsid w:val="00253AC2"/>
    <w:rsid w:val="00253FB2"/>
    <w:rsid w:val="0025416B"/>
    <w:rsid w:val="002541B0"/>
    <w:rsid w:val="002562B7"/>
    <w:rsid w:val="002568FD"/>
    <w:rsid w:val="00256C9F"/>
    <w:rsid w:val="00256D47"/>
    <w:rsid w:val="002571B6"/>
    <w:rsid w:val="00260E6E"/>
    <w:rsid w:val="0026206A"/>
    <w:rsid w:val="002621BD"/>
    <w:rsid w:val="0026344D"/>
    <w:rsid w:val="002634DD"/>
    <w:rsid w:val="00263EC5"/>
    <w:rsid w:val="00263F5C"/>
    <w:rsid w:val="0026421A"/>
    <w:rsid w:val="00264D0E"/>
    <w:rsid w:val="0026513E"/>
    <w:rsid w:val="00265380"/>
    <w:rsid w:val="00265786"/>
    <w:rsid w:val="00265BC8"/>
    <w:rsid w:val="0026653C"/>
    <w:rsid w:val="002669FE"/>
    <w:rsid w:val="00266A1A"/>
    <w:rsid w:val="00266DDA"/>
    <w:rsid w:val="002679EE"/>
    <w:rsid w:val="00267A2C"/>
    <w:rsid w:val="00270184"/>
    <w:rsid w:val="00272C52"/>
    <w:rsid w:val="00273E02"/>
    <w:rsid w:val="00273F51"/>
    <w:rsid w:val="002745D6"/>
    <w:rsid w:val="0027484D"/>
    <w:rsid w:val="00274A0D"/>
    <w:rsid w:val="00274A3B"/>
    <w:rsid w:val="00274A41"/>
    <w:rsid w:val="002752A7"/>
    <w:rsid w:val="002755A2"/>
    <w:rsid w:val="00275600"/>
    <w:rsid w:val="00277125"/>
    <w:rsid w:val="002777AB"/>
    <w:rsid w:val="002779B0"/>
    <w:rsid w:val="00277D7A"/>
    <w:rsid w:val="0028035C"/>
    <w:rsid w:val="0028200F"/>
    <w:rsid w:val="0028204D"/>
    <w:rsid w:val="002832E7"/>
    <w:rsid w:val="0028330A"/>
    <w:rsid w:val="00283C7D"/>
    <w:rsid w:val="002845B7"/>
    <w:rsid w:val="00286077"/>
    <w:rsid w:val="00286766"/>
    <w:rsid w:val="00286C07"/>
    <w:rsid w:val="00290C4F"/>
    <w:rsid w:val="0029172F"/>
    <w:rsid w:val="0029274E"/>
    <w:rsid w:val="00293364"/>
    <w:rsid w:val="0029356B"/>
    <w:rsid w:val="002936DD"/>
    <w:rsid w:val="00293BA8"/>
    <w:rsid w:val="00293D6D"/>
    <w:rsid w:val="00293E00"/>
    <w:rsid w:val="0029405B"/>
    <w:rsid w:val="00294539"/>
    <w:rsid w:val="0029475A"/>
    <w:rsid w:val="0029478C"/>
    <w:rsid w:val="00294C57"/>
    <w:rsid w:val="00295669"/>
    <w:rsid w:val="00295D5D"/>
    <w:rsid w:val="00296B1F"/>
    <w:rsid w:val="002A0774"/>
    <w:rsid w:val="002A0DBA"/>
    <w:rsid w:val="002A1592"/>
    <w:rsid w:val="002A1B4B"/>
    <w:rsid w:val="002A2027"/>
    <w:rsid w:val="002A20C2"/>
    <w:rsid w:val="002A2143"/>
    <w:rsid w:val="002A49F6"/>
    <w:rsid w:val="002A63A6"/>
    <w:rsid w:val="002A6504"/>
    <w:rsid w:val="002A7223"/>
    <w:rsid w:val="002B03FF"/>
    <w:rsid w:val="002B10AB"/>
    <w:rsid w:val="002B1214"/>
    <w:rsid w:val="002B127B"/>
    <w:rsid w:val="002B148E"/>
    <w:rsid w:val="002B25FD"/>
    <w:rsid w:val="002B3502"/>
    <w:rsid w:val="002B35EC"/>
    <w:rsid w:val="002B399C"/>
    <w:rsid w:val="002B3BAB"/>
    <w:rsid w:val="002B3DBD"/>
    <w:rsid w:val="002B4EC9"/>
    <w:rsid w:val="002B5E3E"/>
    <w:rsid w:val="002B69FF"/>
    <w:rsid w:val="002B6FC6"/>
    <w:rsid w:val="002B71EE"/>
    <w:rsid w:val="002C01FB"/>
    <w:rsid w:val="002C03DA"/>
    <w:rsid w:val="002C075C"/>
    <w:rsid w:val="002C08C9"/>
    <w:rsid w:val="002C1941"/>
    <w:rsid w:val="002C24E5"/>
    <w:rsid w:val="002C3545"/>
    <w:rsid w:val="002C5CDF"/>
    <w:rsid w:val="002C5F7B"/>
    <w:rsid w:val="002D079C"/>
    <w:rsid w:val="002D0D5B"/>
    <w:rsid w:val="002D290F"/>
    <w:rsid w:val="002D2D04"/>
    <w:rsid w:val="002D2F2D"/>
    <w:rsid w:val="002D4320"/>
    <w:rsid w:val="002D43DD"/>
    <w:rsid w:val="002D44DE"/>
    <w:rsid w:val="002D563F"/>
    <w:rsid w:val="002D5AC4"/>
    <w:rsid w:val="002D5AF9"/>
    <w:rsid w:val="002D7119"/>
    <w:rsid w:val="002D7298"/>
    <w:rsid w:val="002D76DB"/>
    <w:rsid w:val="002D7ACB"/>
    <w:rsid w:val="002D7AD7"/>
    <w:rsid w:val="002E0516"/>
    <w:rsid w:val="002E0701"/>
    <w:rsid w:val="002E0840"/>
    <w:rsid w:val="002E0A16"/>
    <w:rsid w:val="002E0B42"/>
    <w:rsid w:val="002E0CF9"/>
    <w:rsid w:val="002E2F01"/>
    <w:rsid w:val="002E30AE"/>
    <w:rsid w:val="002E3816"/>
    <w:rsid w:val="002E41C0"/>
    <w:rsid w:val="002E492D"/>
    <w:rsid w:val="002E4B1C"/>
    <w:rsid w:val="002E4D28"/>
    <w:rsid w:val="002E5477"/>
    <w:rsid w:val="002E7408"/>
    <w:rsid w:val="002F18B0"/>
    <w:rsid w:val="002F2B18"/>
    <w:rsid w:val="002F2B3D"/>
    <w:rsid w:val="002F3041"/>
    <w:rsid w:val="002F306B"/>
    <w:rsid w:val="002F3195"/>
    <w:rsid w:val="002F3B6A"/>
    <w:rsid w:val="002F3F17"/>
    <w:rsid w:val="002F4695"/>
    <w:rsid w:val="002F4725"/>
    <w:rsid w:val="002F4CF8"/>
    <w:rsid w:val="002F4DDF"/>
    <w:rsid w:val="002F5005"/>
    <w:rsid w:val="002F5473"/>
    <w:rsid w:val="002F5951"/>
    <w:rsid w:val="002F5DE9"/>
    <w:rsid w:val="002F5DFA"/>
    <w:rsid w:val="002F6F53"/>
    <w:rsid w:val="002F74B8"/>
    <w:rsid w:val="002F76CC"/>
    <w:rsid w:val="002F7D3B"/>
    <w:rsid w:val="00301341"/>
    <w:rsid w:val="003023BB"/>
    <w:rsid w:val="003026E5"/>
    <w:rsid w:val="00302B51"/>
    <w:rsid w:val="00303406"/>
    <w:rsid w:val="003047A9"/>
    <w:rsid w:val="003057D2"/>
    <w:rsid w:val="00305BF7"/>
    <w:rsid w:val="00305D5E"/>
    <w:rsid w:val="00306036"/>
    <w:rsid w:val="003074A0"/>
    <w:rsid w:val="0030795F"/>
    <w:rsid w:val="00311137"/>
    <w:rsid w:val="0031165F"/>
    <w:rsid w:val="00311BE3"/>
    <w:rsid w:val="00312BB4"/>
    <w:rsid w:val="003144B6"/>
    <w:rsid w:val="0031550F"/>
    <w:rsid w:val="00316360"/>
    <w:rsid w:val="00316A65"/>
    <w:rsid w:val="00316C7A"/>
    <w:rsid w:val="00316E90"/>
    <w:rsid w:val="00316FC4"/>
    <w:rsid w:val="00317A5A"/>
    <w:rsid w:val="00317FD1"/>
    <w:rsid w:val="0032100E"/>
    <w:rsid w:val="00321719"/>
    <w:rsid w:val="00322558"/>
    <w:rsid w:val="0032262C"/>
    <w:rsid w:val="00322B17"/>
    <w:rsid w:val="00323231"/>
    <w:rsid w:val="00323D0F"/>
    <w:rsid w:val="0032433C"/>
    <w:rsid w:val="00324741"/>
    <w:rsid w:val="00324826"/>
    <w:rsid w:val="00324D5E"/>
    <w:rsid w:val="00325725"/>
    <w:rsid w:val="00325C4A"/>
    <w:rsid w:val="00325F54"/>
    <w:rsid w:val="00326450"/>
    <w:rsid w:val="003265D8"/>
    <w:rsid w:val="00326FCC"/>
    <w:rsid w:val="0032707D"/>
    <w:rsid w:val="00327A1C"/>
    <w:rsid w:val="0033147C"/>
    <w:rsid w:val="00331E32"/>
    <w:rsid w:val="0033223C"/>
    <w:rsid w:val="0033384F"/>
    <w:rsid w:val="00333ECD"/>
    <w:rsid w:val="00334015"/>
    <w:rsid w:val="00334515"/>
    <w:rsid w:val="003351FF"/>
    <w:rsid w:val="0033526C"/>
    <w:rsid w:val="00335B16"/>
    <w:rsid w:val="00335C84"/>
    <w:rsid w:val="00335EAC"/>
    <w:rsid w:val="00336CCE"/>
    <w:rsid w:val="00336D12"/>
    <w:rsid w:val="003373AF"/>
    <w:rsid w:val="00337AEB"/>
    <w:rsid w:val="00340067"/>
    <w:rsid w:val="00341B59"/>
    <w:rsid w:val="003421E8"/>
    <w:rsid w:val="003423AB"/>
    <w:rsid w:val="003423E5"/>
    <w:rsid w:val="00342C11"/>
    <w:rsid w:val="0034375C"/>
    <w:rsid w:val="003437ED"/>
    <w:rsid w:val="00343BDE"/>
    <w:rsid w:val="00343C49"/>
    <w:rsid w:val="00344BB7"/>
    <w:rsid w:val="00344EF5"/>
    <w:rsid w:val="003455C6"/>
    <w:rsid w:val="0034616A"/>
    <w:rsid w:val="0034688C"/>
    <w:rsid w:val="003503F0"/>
    <w:rsid w:val="003506ED"/>
    <w:rsid w:val="00351061"/>
    <w:rsid w:val="00351118"/>
    <w:rsid w:val="00351B33"/>
    <w:rsid w:val="00351D06"/>
    <w:rsid w:val="00351E41"/>
    <w:rsid w:val="00352380"/>
    <w:rsid w:val="00353347"/>
    <w:rsid w:val="00353C5B"/>
    <w:rsid w:val="003544FC"/>
    <w:rsid w:val="00355841"/>
    <w:rsid w:val="00355C52"/>
    <w:rsid w:val="00355DD2"/>
    <w:rsid w:val="003566A9"/>
    <w:rsid w:val="00357886"/>
    <w:rsid w:val="003612F9"/>
    <w:rsid w:val="00361C99"/>
    <w:rsid w:val="003622E6"/>
    <w:rsid w:val="00362415"/>
    <w:rsid w:val="00362548"/>
    <w:rsid w:val="00362842"/>
    <w:rsid w:val="00362991"/>
    <w:rsid w:val="00362FDA"/>
    <w:rsid w:val="00362FF2"/>
    <w:rsid w:val="003641F5"/>
    <w:rsid w:val="00364CEF"/>
    <w:rsid w:val="00365021"/>
    <w:rsid w:val="00365B7E"/>
    <w:rsid w:val="00365DD2"/>
    <w:rsid w:val="00366501"/>
    <w:rsid w:val="0036656A"/>
    <w:rsid w:val="0036664E"/>
    <w:rsid w:val="00366734"/>
    <w:rsid w:val="00367319"/>
    <w:rsid w:val="003676E9"/>
    <w:rsid w:val="003677E8"/>
    <w:rsid w:val="00367FA0"/>
    <w:rsid w:val="0037011F"/>
    <w:rsid w:val="003702BF"/>
    <w:rsid w:val="00370587"/>
    <w:rsid w:val="0037080C"/>
    <w:rsid w:val="00371922"/>
    <w:rsid w:val="003725AD"/>
    <w:rsid w:val="0037270E"/>
    <w:rsid w:val="0037308F"/>
    <w:rsid w:val="00373512"/>
    <w:rsid w:val="003738D5"/>
    <w:rsid w:val="00373EA7"/>
    <w:rsid w:val="00375384"/>
    <w:rsid w:val="00375721"/>
    <w:rsid w:val="003757BC"/>
    <w:rsid w:val="00375833"/>
    <w:rsid w:val="003759FC"/>
    <w:rsid w:val="003760D9"/>
    <w:rsid w:val="003763F3"/>
    <w:rsid w:val="003764D9"/>
    <w:rsid w:val="003773BC"/>
    <w:rsid w:val="003800E8"/>
    <w:rsid w:val="00380D53"/>
    <w:rsid w:val="0038110E"/>
    <w:rsid w:val="00381489"/>
    <w:rsid w:val="00381BD8"/>
    <w:rsid w:val="00381D08"/>
    <w:rsid w:val="00381EB7"/>
    <w:rsid w:val="00382077"/>
    <w:rsid w:val="00382DCF"/>
    <w:rsid w:val="00383512"/>
    <w:rsid w:val="00383F83"/>
    <w:rsid w:val="00383FA4"/>
    <w:rsid w:val="00384576"/>
    <w:rsid w:val="00384DB2"/>
    <w:rsid w:val="00385378"/>
    <w:rsid w:val="00386011"/>
    <w:rsid w:val="003860C7"/>
    <w:rsid w:val="0038615E"/>
    <w:rsid w:val="00387003"/>
    <w:rsid w:val="00387632"/>
    <w:rsid w:val="00392C74"/>
    <w:rsid w:val="00393D07"/>
    <w:rsid w:val="00394288"/>
    <w:rsid w:val="00394DD4"/>
    <w:rsid w:val="003953F1"/>
    <w:rsid w:val="00396C7B"/>
    <w:rsid w:val="00397369"/>
    <w:rsid w:val="003A033F"/>
    <w:rsid w:val="003A0494"/>
    <w:rsid w:val="003A0C57"/>
    <w:rsid w:val="003A1673"/>
    <w:rsid w:val="003A1792"/>
    <w:rsid w:val="003A1B3C"/>
    <w:rsid w:val="003A25BB"/>
    <w:rsid w:val="003A31B9"/>
    <w:rsid w:val="003A4D42"/>
    <w:rsid w:val="003A4FFA"/>
    <w:rsid w:val="003A59A7"/>
    <w:rsid w:val="003A5AE9"/>
    <w:rsid w:val="003A6720"/>
    <w:rsid w:val="003A6CBD"/>
    <w:rsid w:val="003A7E98"/>
    <w:rsid w:val="003B03C2"/>
    <w:rsid w:val="003B0A82"/>
    <w:rsid w:val="003B14B3"/>
    <w:rsid w:val="003B19E3"/>
    <w:rsid w:val="003B1AE4"/>
    <w:rsid w:val="003B1CFE"/>
    <w:rsid w:val="003B1DF8"/>
    <w:rsid w:val="003B284A"/>
    <w:rsid w:val="003B3D00"/>
    <w:rsid w:val="003B4416"/>
    <w:rsid w:val="003B54B3"/>
    <w:rsid w:val="003B64D8"/>
    <w:rsid w:val="003B6EBA"/>
    <w:rsid w:val="003B7383"/>
    <w:rsid w:val="003B7F90"/>
    <w:rsid w:val="003C080F"/>
    <w:rsid w:val="003C0815"/>
    <w:rsid w:val="003C09F0"/>
    <w:rsid w:val="003C0AA6"/>
    <w:rsid w:val="003C0C20"/>
    <w:rsid w:val="003C1E4D"/>
    <w:rsid w:val="003C2EFC"/>
    <w:rsid w:val="003C3464"/>
    <w:rsid w:val="003C377D"/>
    <w:rsid w:val="003C3967"/>
    <w:rsid w:val="003C4AE3"/>
    <w:rsid w:val="003C4B3B"/>
    <w:rsid w:val="003C5F18"/>
    <w:rsid w:val="003C774E"/>
    <w:rsid w:val="003D0926"/>
    <w:rsid w:val="003D0D60"/>
    <w:rsid w:val="003D12A2"/>
    <w:rsid w:val="003D1AB9"/>
    <w:rsid w:val="003D1B9D"/>
    <w:rsid w:val="003D1D9D"/>
    <w:rsid w:val="003D293F"/>
    <w:rsid w:val="003D3104"/>
    <w:rsid w:val="003D3642"/>
    <w:rsid w:val="003D5434"/>
    <w:rsid w:val="003D658D"/>
    <w:rsid w:val="003D687B"/>
    <w:rsid w:val="003D6D6A"/>
    <w:rsid w:val="003D6E21"/>
    <w:rsid w:val="003D7598"/>
    <w:rsid w:val="003E04E0"/>
    <w:rsid w:val="003E19C8"/>
    <w:rsid w:val="003E2470"/>
    <w:rsid w:val="003E27A6"/>
    <w:rsid w:val="003E3C3D"/>
    <w:rsid w:val="003E489D"/>
    <w:rsid w:val="003E49FB"/>
    <w:rsid w:val="003E4EEF"/>
    <w:rsid w:val="003E63FA"/>
    <w:rsid w:val="003E642B"/>
    <w:rsid w:val="003E64F2"/>
    <w:rsid w:val="003E6C61"/>
    <w:rsid w:val="003E6D4A"/>
    <w:rsid w:val="003E797B"/>
    <w:rsid w:val="003E7A78"/>
    <w:rsid w:val="003F008E"/>
    <w:rsid w:val="003F11EA"/>
    <w:rsid w:val="003F1418"/>
    <w:rsid w:val="003F148A"/>
    <w:rsid w:val="003F1C23"/>
    <w:rsid w:val="003F1D1E"/>
    <w:rsid w:val="003F2791"/>
    <w:rsid w:val="003F3040"/>
    <w:rsid w:val="003F30A7"/>
    <w:rsid w:val="003F3CA5"/>
    <w:rsid w:val="003F41F6"/>
    <w:rsid w:val="003F44EA"/>
    <w:rsid w:val="003F5532"/>
    <w:rsid w:val="003F57BC"/>
    <w:rsid w:val="003F5842"/>
    <w:rsid w:val="003F5AC4"/>
    <w:rsid w:val="003F5EC8"/>
    <w:rsid w:val="003F67E8"/>
    <w:rsid w:val="003F682B"/>
    <w:rsid w:val="003F6D98"/>
    <w:rsid w:val="003F71F3"/>
    <w:rsid w:val="003F7656"/>
    <w:rsid w:val="003F7AA9"/>
    <w:rsid w:val="003F7E23"/>
    <w:rsid w:val="003F7F0B"/>
    <w:rsid w:val="00400312"/>
    <w:rsid w:val="00400D5D"/>
    <w:rsid w:val="004016F5"/>
    <w:rsid w:val="00403C66"/>
    <w:rsid w:val="00404483"/>
    <w:rsid w:val="00404983"/>
    <w:rsid w:val="00404F70"/>
    <w:rsid w:val="00405416"/>
    <w:rsid w:val="0040594C"/>
    <w:rsid w:val="00405B1C"/>
    <w:rsid w:val="0040783B"/>
    <w:rsid w:val="00410211"/>
    <w:rsid w:val="00410684"/>
    <w:rsid w:val="004115D6"/>
    <w:rsid w:val="00411963"/>
    <w:rsid w:val="004119CC"/>
    <w:rsid w:val="00411BA6"/>
    <w:rsid w:val="00411EE6"/>
    <w:rsid w:val="00412595"/>
    <w:rsid w:val="004145F7"/>
    <w:rsid w:val="00414F11"/>
    <w:rsid w:val="004154BE"/>
    <w:rsid w:val="004154E1"/>
    <w:rsid w:val="00415690"/>
    <w:rsid w:val="00416537"/>
    <w:rsid w:val="004168B6"/>
    <w:rsid w:val="00416BA8"/>
    <w:rsid w:val="00416D20"/>
    <w:rsid w:val="00417BD7"/>
    <w:rsid w:val="00417BD9"/>
    <w:rsid w:val="004208B6"/>
    <w:rsid w:val="00420A99"/>
    <w:rsid w:val="0042157E"/>
    <w:rsid w:val="004215E0"/>
    <w:rsid w:val="00421757"/>
    <w:rsid w:val="004225F3"/>
    <w:rsid w:val="00422C4F"/>
    <w:rsid w:val="00422C99"/>
    <w:rsid w:val="00422E0C"/>
    <w:rsid w:val="00422E70"/>
    <w:rsid w:val="0042375C"/>
    <w:rsid w:val="00423B8D"/>
    <w:rsid w:val="00423CE4"/>
    <w:rsid w:val="00423DE4"/>
    <w:rsid w:val="00424FA0"/>
    <w:rsid w:val="00425682"/>
    <w:rsid w:val="00426D74"/>
    <w:rsid w:val="004271F9"/>
    <w:rsid w:val="0042734C"/>
    <w:rsid w:val="0043160F"/>
    <w:rsid w:val="004325EF"/>
    <w:rsid w:val="00432A67"/>
    <w:rsid w:val="004330CC"/>
    <w:rsid w:val="00433837"/>
    <w:rsid w:val="004342F6"/>
    <w:rsid w:val="00435012"/>
    <w:rsid w:val="004350BC"/>
    <w:rsid w:val="0043547E"/>
    <w:rsid w:val="004361EC"/>
    <w:rsid w:val="00436A78"/>
    <w:rsid w:val="00437936"/>
    <w:rsid w:val="00437C69"/>
    <w:rsid w:val="00440458"/>
    <w:rsid w:val="00440997"/>
    <w:rsid w:val="004411DC"/>
    <w:rsid w:val="0044133B"/>
    <w:rsid w:val="0044171D"/>
    <w:rsid w:val="00441A0F"/>
    <w:rsid w:val="00441B37"/>
    <w:rsid w:val="004421FB"/>
    <w:rsid w:val="00443306"/>
    <w:rsid w:val="0044376B"/>
    <w:rsid w:val="004438CA"/>
    <w:rsid w:val="004442B6"/>
    <w:rsid w:val="004443EF"/>
    <w:rsid w:val="00444709"/>
    <w:rsid w:val="004451DA"/>
    <w:rsid w:val="00445404"/>
    <w:rsid w:val="00445BB9"/>
    <w:rsid w:val="0044612E"/>
    <w:rsid w:val="00446BB1"/>
    <w:rsid w:val="00450B16"/>
    <w:rsid w:val="00450C2D"/>
    <w:rsid w:val="00450F8A"/>
    <w:rsid w:val="00451A57"/>
    <w:rsid w:val="00452D25"/>
    <w:rsid w:val="00452F9B"/>
    <w:rsid w:val="00453930"/>
    <w:rsid w:val="00453EAB"/>
    <w:rsid w:val="00453F8B"/>
    <w:rsid w:val="004551E5"/>
    <w:rsid w:val="00455E09"/>
    <w:rsid w:val="00456E2A"/>
    <w:rsid w:val="004601CD"/>
    <w:rsid w:val="0046038A"/>
    <w:rsid w:val="00460CD3"/>
    <w:rsid w:val="00460E57"/>
    <w:rsid w:val="00462CC9"/>
    <w:rsid w:val="0046355E"/>
    <w:rsid w:val="0046361D"/>
    <w:rsid w:val="00463A54"/>
    <w:rsid w:val="00465778"/>
    <w:rsid w:val="00465B3B"/>
    <w:rsid w:val="00467432"/>
    <w:rsid w:val="004676F3"/>
    <w:rsid w:val="004705D2"/>
    <w:rsid w:val="00470A6C"/>
    <w:rsid w:val="00470CC1"/>
    <w:rsid w:val="004715F3"/>
    <w:rsid w:val="00472106"/>
    <w:rsid w:val="0047224D"/>
    <w:rsid w:val="0047352E"/>
    <w:rsid w:val="00473AD2"/>
    <w:rsid w:val="00474100"/>
    <w:rsid w:val="004746E1"/>
    <w:rsid w:val="00474722"/>
    <w:rsid w:val="00474F27"/>
    <w:rsid w:val="004758D0"/>
    <w:rsid w:val="0047611B"/>
    <w:rsid w:val="0047787C"/>
    <w:rsid w:val="004779ED"/>
    <w:rsid w:val="0048020A"/>
    <w:rsid w:val="004810C9"/>
    <w:rsid w:val="004822E9"/>
    <w:rsid w:val="00483ECC"/>
    <w:rsid w:val="004845DD"/>
    <w:rsid w:val="004855CF"/>
    <w:rsid w:val="00485656"/>
    <w:rsid w:val="00486995"/>
    <w:rsid w:val="00486BFB"/>
    <w:rsid w:val="00486D21"/>
    <w:rsid w:val="00487457"/>
    <w:rsid w:val="0048768E"/>
    <w:rsid w:val="00487D9B"/>
    <w:rsid w:val="00490BB7"/>
    <w:rsid w:val="004911EB"/>
    <w:rsid w:val="0049135F"/>
    <w:rsid w:val="0049169E"/>
    <w:rsid w:val="00491CFB"/>
    <w:rsid w:val="00492AA9"/>
    <w:rsid w:val="00492F59"/>
    <w:rsid w:val="004931C7"/>
    <w:rsid w:val="00493566"/>
    <w:rsid w:val="004941A1"/>
    <w:rsid w:val="0049420E"/>
    <w:rsid w:val="004942BD"/>
    <w:rsid w:val="00494363"/>
    <w:rsid w:val="004948EC"/>
    <w:rsid w:val="00494977"/>
    <w:rsid w:val="00494C15"/>
    <w:rsid w:val="00494DE4"/>
    <w:rsid w:val="0049538C"/>
    <w:rsid w:val="0049580A"/>
    <w:rsid w:val="00496360"/>
    <w:rsid w:val="00496494"/>
    <w:rsid w:val="00496A1F"/>
    <w:rsid w:val="00497851"/>
    <w:rsid w:val="00497A33"/>
    <w:rsid w:val="00497D25"/>
    <w:rsid w:val="004A03AF"/>
    <w:rsid w:val="004A0B71"/>
    <w:rsid w:val="004A0BAC"/>
    <w:rsid w:val="004A0CB8"/>
    <w:rsid w:val="004A138B"/>
    <w:rsid w:val="004A1F33"/>
    <w:rsid w:val="004A1F91"/>
    <w:rsid w:val="004A2E74"/>
    <w:rsid w:val="004A362F"/>
    <w:rsid w:val="004A3B23"/>
    <w:rsid w:val="004A448A"/>
    <w:rsid w:val="004A44A6"/>
    <w:rsid w:val="004A4659"/>
    <w:rsid w:val="004A4D01"/>
    <w:rsid w:val="004A6C21"/>
    <w:rsid w:val="004A6E30"/>
    <w:rsid w:val="004A769D"/>
    <w:rsid w:val="004A76C4"/>
    <w:rsid w:val="004B048D"/>
    <w:rsid w:val="004B057F"/>
    <w:rsid w:val="004B0BD3"/>
    <w:rsid w:val="004B135D"/>
    <w:rsid w:val="004B1484"/>
    <w:rsid w:val="004B289D"/>
    <w:rsid w:val="004B2ACE"/>
    <w:rsid w:val="004B3B77"/>
    <w:rsid w:val="004B427F"/>
    <w:rsid w:val="004B458A"/>
    <w:rsid w:val="004B4DE0"/>
    <w:rsid w:val="004B4FF3"/>
    <w:rsid w:val="004B5857"/>
    <w:rsid w:val="004B5E03"/>
    <w:rsid w:val="004B5F4E"/>
    <w:rsid w:val="004B6DCB"/>
    <w:rsid w:val="004B705F"/>
    <w:rsid w:val="004C052C"/>
    <w:rsid w:val="004C0851"/>
    <w:rsid w:val="004C42AF"/>
    <w:rsid w:val="004C5348"/>
    <w:rsid w:val="004C53EE"/>
    <w:rsid w:val="004C542A"/>
    <w:rsid w:val="004C66AE"/>
    <w:rsid w:val="004D0157"/>
    <w:rsid w:val="004D0A94"/>
    <w:rsid w:val="004D144C"/>
    <w:rsid w:val="004D19A0"/>
    <w:rsid w:val="004D28F3"/>
    <w:rsid w:val="004D2D0D"/>
    <w:rsid w:val="004D3372"/>
    <w:rsid w:val="004D3838"/>
    <w:rsid w:val="004D40F7"/>
    <w:rsid w:val="004D4768"/>
    <w:rsid w:val="004D70D1"/>
    <w:rsid w:val="004D7353"/>
    <w:rsid w:val="004D7523"/>
    <w:rsid w:val="004D7EC5"/>
    <w:rsid w:val="004E14B3"/>
    <w:rsid w:val="004E205F"/>
    <w:rsid w:val="004E2AC1"/>
    <w:rsid w:val="004E2FED"/>
    <w:rsid w:val="004E415C"/>
    <w:rsid w:val="004E4383"/>
    <w:rsid w:val="004E4B13"/>
    <w:rsid w:val="004E4C6B"/>
    <w:rsid w:val="004E61E0"/>
    <w:rsid w:val="004E6A9E"/>
    <w:rsid w:val="004E7F4D"/>
    <w:rsid w:val="004F00E4"/>
    <w:rsid w:val="004F07A5"/>
    <w:rsid w:val="004F0AAD"/>
    <w:rsid w:val="004F0FCD"/>
    <w:rsid w:val="004F112B"/>
    <w:rsid w:val="004F17FE"/>
    <w:rsid w:val="004F1AD4"/>
    <w:rsid w:val="004F1B45"/>
    <w:rsid w:val="004F1C91"/>
    <w:rsid w:val="004F1CD4"/>
    <w:rsid w:val="004F232D"/>
    <w:rsid w:val="004F24E1"/>
    <w:rsid w:val="004F2B3A"/>
    <w:rsid w:val="004F35D1"/>
    <w:rsid w:val="004F445B"/>
    <w:rsid w:val="004F7248"/>
    <w:rsid w:val="004F7642"/>
    <w:rsid w:val="004F7A69"/>
    <w:rsid w:val="004F7ADB"/>
    <w:rsid w:val="00500A29"/>
    <w:rsid w:val="005011EE"/>
    <w:rsid w:val="005038AE"/>
    <w:rsid w:val="00503E8B"/>
    <w:rsid w:val="00503EC5"/>
    <w:rsid w:val="005047CD"/>
    <w:rsid w:val="005058A0"/>
    <w:rsid w:val="00506E4C"/>
    <w:rsid w:val="005070E0"/>
    <w:rsid w:val="005075A5"/>
    <w:rsid w:val="005078A6"/>
    <w:rsid w:val="005079DE"/>
    <w:rsid w:val="00507C83"/>
    <w:rsid w:val="0051016F"/>
    <w:rsid w:val="0051090F"/>
    <w:rsid w:val="00511344"/>
    <w:rsid w:val="00511749"/>
    <w:rsid w:val="00512964"/>
    <w:rsid w:val="00512B55"/>
    <w:rsid w:val="0051390D"/>
    <w:rsid w:val="00513AC3"/>
    <w:rsid w:val="00513BDA"/>
    <w:rsid w:val="00513FA5"/>
    <w:rsid w:val="005144B3"/>
    <w:rsid w:val="00515165"/>
    <w:rsid w:val="00515525"/>
    <w:rsid w:val="00515948"/>
    <w:rsid w:val="00515A31"/>
    <w:rsid w:val="005170BC"/>
    <w:rsid w:val="00517837"/>
    <w:rsid w:val="00517DF6"/>
    <w:rsid w:val="00517F0E"/>
    <w:rsid w:val="00517FC6"/>
    <w:rsid w:val="0052059A"/>
    <w:rsid w:val="00521621"/>
    <w:rsid w:val="00522BF1"/>
    <w:rsid w:val="00522E25"/>
    <w:rsid w:val="00523699"/>
    <w:rsid w:val="00523722"/>
    <w:rsid w:val="00524A51"/>
    <w:rsid w:val="005255F5"/>
    <w:rsid w:val="00525C8C"/>
    <w:rsid w:val="005260AB"/>
    <w:rsid w:val="005260F7"/>
    <w:rsid w:val="00527220"/>
    <w:rsid w:val="00527E12"/>
    <w:rsid w:val="0053019C"/>
    <w:rsid w:val="005304CD"/>
    <w:rsid w:val="00530933"/>
    <w:rsid w:val="00530A36"/>
    <w:rsid w:val="00530C50"/>
    <w:rsid w:val="00532107"/>
    <w:rsid w:val="00532450"/>
    <w:rsid w:val="005328D5"/>
    <w:rsid w:val="0053294F"/>
    <w:rsid w:val="00532A40"/>
    <w:rsid w:val="00534DFC"/>
    <w:rsid w:val="00535F8D"/>
    <w:rsid w:val="00536622"/>
    <w:rsid w:val="00537C80"/>
    <w:rsid w:val="00537DD3"/>
    <w:rsid w:val="00540083"/>
    <w:rsid w:val="005408B9"/>
    <w:rsid w:val="0054162D"/>
    <w:rsid w:val="00541F97"/>
    <w:rsid w:val="00542306"/>
    <w:rsid w:val="005429B4"/>
    <w:rsid w:val="005429C1"/>
    <w:rsid w:val="00542D96"/>
    <w:rsid w:val="00542FFB"/>
    <w:rsid w:val="00543363"/>
    <w:rsid w:val="005434C7"/>
    <w:rsid w:val="005437E5"/>
    <w:rsid w:val="00543995"/>
    <w:rsid w:val="00545324"/>
    <w:rsid w:val="005459DC"/>
    <w:rsid w:val="0054614C"/>
    <w:rsid w:val="0054632C"/>
    <w:rsid w:val="005467DB"/>
    <w:rsid w:val="00547A97"/>
    <w:rsid w:val="00547C1E"/>
    <w:rsid w:val="00547C66"/>
    <w:rsid w:val="0055161F"/>
    <w:rsid w:val="005516C2"/>
    <w:rsid w:val="005519FE"/>
    <w:rsid w:val="00551DAA"/>
    <w:rsid w:val="00552407"/>
    <w:rsid w:val="00552E0D"/>
    <w:rsid w:val="00553729"/>
    <w:rsid w:val="00554423"/>
    <w:rsid w:val="0055443B"/>
    <w:rsid w:val="00555B92"/>
    <w:rsid w:val="00556C57"/>
    <w:rsid w:val="005579A9"/>
    <w:rsid w:val="005606F6"/>
    <w:rsid w:val="00560806"/>
    <w:rsid w:val="00561148"/>
    <w:rsid w:val="00561E66"/>
    <w:rsid w:val="00561FD1"/>
    <w:rsid w:val="005634B6"/>
    <w:rsid w:val="005637AE"/>
    <w:rsid w:val="00563FDB"/>
    <w:rsid w:val="00564F1D"/>
    <w:rsid w:val="00565E55"/>
    <w:rsid w:val="00566B4B"/>
    <w:rsid w:val="00567777"/>
    <w:rsid w:val="005679AE"/>
    <w:rsid w:val="005679DA"/>
    <w:rsid w:val="00570556"/>
    <w:rsid w:val="00570EA4"/>
    <w:rsid w:val="005714A2"/>
    <w:rsid w:val="005716D9"/>
    <w:rsid w:val="00571C89"/>
    <w:rsid w:val="0057239C"/>
    <w:rsid w:val="0057265A"/>
    <w:rsid w:val="00572CBF"/>
    <w:rsid w:val="005734B4"/>
    <w:rsid w:val="00573EE4"/>
    <w:rsid w:val="00574B59"/>
    <w:rsid w:val="00575BCE"/>
    <w:rsid w:val="00577546"/>
    <w:rsid w:val="00577B49"/>
    <w:rsid w:val="00580089"/>
    <w:rsid w:val="005801A0"/>
    <w:rsid w:val="005805B1"/>
    <w:rsid w:val="0058061D"/>
    <w:rsid w:val="00580871"/>
    <w:rsid w:val="005815FC"/>
    <w:rsid w:val="00581A20"/>
    <w:rsid w:val="00581EF8"/>
    <w:rsid w:val="00581EFB"/>
    <w:rsid w:val="00581F06"/>
    <w:rsid w:val="0058394E"/>
    <w:rsid w:val="00583ABB"/>
    <w:rsid w:val="0058423F"/>
    <w:rsid w:val="0058435F"/>
    <w:rsid w:val="005850A7"/>
    <w:rsid w:val="00585197"/>
    <w:rsid w:val="00587C5B"/>
    <w:rsid w:val="00590CEF"/>
    <w:rsid w:val="00591745"/>
    <w:rsid w:val="00591A9D"/>
    <w:rsid w:val="005925DD"/>
    <w:rsid w:val="00592A56"/>
    <w:rsid w:val="00592A8F"/>
    <w:rsid w:val="00593C7E"/>
    <w:rsid w:val="00594F43"/>
    <w:rsid w:val="005953B3"/>
    <w:rsid w:val="00595AB3"/>
    <w:rsid w:val="005960DF"/>
    <w:rsid w:val="005962B0"/>
    <w:rsid w:val="00596394"/>
    <w:rsid w:val="005963FA"/>
    <w:rsid w:val="0059725E"/>
    <w:rsid w:val="00597A81"/>
    <w:rsid w:val="005A0252"/>
    <w:rsid w:val="005A02F4"/>
    <w:rsid w:val="005A0612"/>
    <w:rsid w:val="005A0A78"/>
    <w:rsid w:val="005A0D22"/>
    <w:rsid w:val="005A2718"/>
    <w:rsid w:val="005A2934"/>
    <w:rsid w:val="005A29EA"/>
    <w:rsid w:val="005A39E6"/>
    <w:rsid w:val="005A400A"/>
    <w:rsid w:val="005A4B37"/>
    <w:rsid w:val="005A550F"/>
    <w:rsid w:val="005A58F9"/>
    <w:rsid w:val="005A5F8F"/>
    <w:rsid w:val="005A6215"/>
    <w:rsid w:val="005A67F8"/>
    <w:rsid w:val="005A72FA"/>
    <w:rsid w:val="005B059E"/>
    <w:rsid w:val="005B0A22"/>
    <w:rsid w:val="005B166C"/>
    <w:rsid w:val="005B221B"/>
    <w:rsid w:val="005B2907"/>
    <w:rsid w:val="005B2E4F"/>
    <w:rsid w:val="005B2F1F"/>
    <w:rsid w:val="005B4A40"/>
    <w:rsid w:val="005B5AE3"/>
    <w:rsid w:val="005B7E9A"/>
    <w:rsid w:val="005C0EA7"/>
    <w:rsid w:val="005C0F4A"/>
    <w:rsid w:val="005C11DA"/>
    <w:rsid w:val="005C15C4"/>
    <w:rsid w:val="005C2355"/>
    <w:rsid w:val="005C267C"/>
    <w:rsid w:val="005C2C82"/>
    <w:rsid w:val="005C3B3B"/>
    <w:rsid w:val="005C57E8"/>
    <w:rsid w:val="005C5AAD"/>
    <w:rsid w:val="005C5B52"/>
    <w:rsid w:val="005C5DB8"/>
    <w:rsid w:val="005C66AE"/>
    <w:rsid w:val="005C6E1F"/>
    <w:rsid w:val="005C6FC8"/>
    <w:rsid w:val="005D08E8"/>
    <w:rsid w:val="005D0F41"/>
    <w:rsid w:val="005D1822"/>
    <w:rsid w:val="005D1A40"/>
    <w:rsid w:val="005D1C3B"/>
    <w:rsid w:val="005D2645"/>
    <w:rsid w:val="005D2E4B"/>
    <w:rsid w:val="005D2F8B"/>
    <w:rsid w:val="005D336E"/>
    <w:rsid w:val="005D6110"/>
    <w:rsid w:val="005D6EF2"/>
    <w:rsid w:val="005D7358"/>
    <w:rsid w:val="005D7680"/>
    <w:rsid w:val="005D7957"/>
    <w:rsid w:val="005D7BA4"/>
    <w:rsid w:val="005D7C97"/>
    <w:rsid w:val="005D7F2F"/>
    <w:rsid w:val="005E16EB"/>
    <w:rsid w:val="005E1815"/>
    <w:rsid w:val="005E1D88"/>
    <w:rsid w:val="005E2DAD"/>
    <w:rsid w:val="005E3291"/>
    <w:rsid w:val="005E442D"/>
    <w:rsid w:val="005E4ABB"/>
    <w:rsid w:val="005E4BB7"/>
    <w:rsid w:val="005E5413"/>
    <w:rsid w:val="005E5532"/>
    <w:rsid w:val="005E58FF"/>
    <w:rsid w:val="005E5B09"/>
    <w:rsid w:val="005E5B95"/>
    <w:rsid w:val="005E612C"/>
    <w:rsid w:val="005E6243"/>
    <w:rsid w:val="005E71BF"/>
    <w:rsid w:val="005E78E7"/>
    <w:rsid w:val="005F0A38"/>
    <w:rsid w:val="005F1531"/>
    <w:rsid w:val="005F169A"/>
    <w:rsid w:val="005F199B"/>
    <w:rsid w:val="005F214A"/>
    <w:rsid w:val="005F252A"/>
    <w:rsid w:val="005F29DC"/>
    <w:rsid w:val="005F39FF"/>
    <w:rsid w:val="005F4C05"/>
    <w:rsid w:val="005F4D5C"/>
    <w:rsid w:val="005F5AA3"/>
    <w:rsid w:val="005F5D24"/>
    <w:rsid w:val="005F5D5C"/>
    <w:rsid w:val="005F6FB3"/>
    <w:rsid w:val="005F74EA"/>
    <w:rsid w:val="005F7686"/>
    <w:rsid w:val="005F7F60"/>
    <w:rsid w:val="006004D1"/>
    <w:rsid w:val="0060252B"/>
    <w:rsid w:val="006041CB"/>
    <w:rsid w:val="00604C2B"/>
    <w:rsid w:val="00605356"/>
    <w:rsid w:val="006056E9"/>
    <w:rsid w:val="00605B07"/>
    <w:rsid w:val="00607A3C"/>
    <w:rsid w:val="00607C52"/>
    <w:rsid w:val="006100B0"/>
    <w:rsid w:val="0061068E"/>
    <w:rsid w:val="006154CD"/>
    <w:rsid w:val="006156A6"/>
    <w:rsid w:val="006158CB"/>
    <w:rsid w:val="00615D5D"/>
    <w:rsid w:val="00615E66"/>
    <w:rsid w:val="00615F0E"/>
    <w:rsid w:val="00616EFA"/>
    <w:rsid w:val="00617BA0"/>
    <w:rsid w:val="006200FC"/>
    <w:rsid w:val="00620447"/>
    <w:rsid w:val="006227D6"/>
    <w:rsid w:val="006228DE"/>
    <w:rsid w:val="00623416"/>
    <w:rsid w:val="00623452"/>
    <w:rsid w:val="00624C65"/>
    <w:rsid w:val="00625406"/>
    <w:rsid w:val="006256E4"/>
    <w:rsid w:val="00626933"/>
    <w:rsid w:val="00626F5A"/>
    <w:rsid w:val="00627120"/>
    <w:rsid w:val="00630007"/>
    <w:rsid w:val="00630BD9"/>
    <w:rsid w:val="00630E23"/>
    <w:rsid w:val="00631259"/>
    <w:rsid w:val="00631A5D"/>
    <w:rsid w:val="00632571"/>
    <w:rsid w:val="00632576"/>
    <w:rsid w:val="00632AD3"/>
    <w:rsid w:val="006336E6"/>
    <w:rsid w:val="00633F21"/>
    <w:rsid w:val="006340BA"/>
    <w:rsid w:val="0063427F"/>
    <w:rsid w:val="006348AB"/>
    <w:rsid w:val="00634FFF"/>
    <w:rsid w:val="00635395"/>
    <w:rsid w:val="00635B8B"/>
    <w:rsid w:val="00635BAB"/>
    <w:rsid w:val="0063683A"/>
    <w:rsid w:val="006370A5"/>
    <w:rsid w:val="006370AE"/>
    <w:rsid w:val="006375F4"/>
    <w:rsid w:val="006378E5"/>
    <w:rsid w:val="00637A84"/>
    <w:rsid w:val="00637B90"/>
    <w:rsid w:val="00637F8B"/>
    <w:rsid w:val="006406D1"/>
    <w:rsid w:val="00641ABA"/>
    <w:rsid w:val="00642019"/>
    <w:rsid w:val="006423F3"/>
    <w:rsid w:val="00642642"/>
    <w:rsid w:val="006427E5"/>
    <w:rsid w:val="006438E4"/>
    <w:rsid w:val="00643916"/>
    <w:rsid w:val="006453BC"/>
    <w:rsid w:val="006501E1"/>
    <w:rsid w:val="0065096E"/>
    <w:rsid w:val="00650D2C"/>
    <w:rsid w:val="006511C9"/>
    <w:rsid w:val="006516A8"/>
    <w:rsid w:val="00651CD5"/>
    <w:rsid w:val="00652684"/>
    <w:rsid w:val="00653744"/>
    <w:rsid w:val="00653A65"/>
    <w:rsid w:val="00654DC5"/>
    <w:rsid w:val="0065559A"/>
    <w:rsid w:val="00655B41"/>
    <w:rsid w:val="006565E1"/>
    <w:rsid w:val="006571C2"/>
    <w:rsid w:val="00657491"/>
    <w:rsid w:val="006578FC"/>
    <w:rsid w:val="00660188"/>
    <w:rsid w:val="0066018F"/>
    <w:rsid w:val="00661229"/>
    <w:rsid w:val="00661E90"/>
    <w:rsid w:val="00662424"/>
    <w:rsid w:val="00662B75"/>
    <w:rsid w:val="00662C58"/>
    <w:rsid w:val="00663491"/>
    <w:rsid w:val="00663B62"/>
    <w:rsid w:val="00663CA7"/>
    <w:rsid w:val="00663FAE"/>
    <w:rsid w:val="006640D4"/>
    <w:rsid w:val="0066556E"/>
    <w:rsid w:val="00665933"/>
    <w:rsid w:val="00665935"/>
    <w:rsid w:val="00665CD5"/>
    <w:rsid w:val="00665EDD"/>
    <w:rsid w:val="00667499"/>
    <w:rsid w:val="00667CE8"/>
    <w:rsid w:val="00667DC9"/>
    <w:rsid w:val="0067029C"/>
    <w:rsid w:val="00670716"/>
    <w:rsid w:val="006718ED"/>
    <w:rsid w:val="00672292"/>
    <w:rsid w:val="00673F90"/>
    <w:rsid w:val="0067418F"/>
    <w:rsid w:val="006748A0"/>
    <w:rsid w:val="00675E53"/>
    <w:rsid w:val="006760F3"/>
    <w:rsid w:val="00677496"/>
    <w:rsid w:val="00677DA6"/>
    <w:rsid w:val="0068128F"/>
    <w:rsid w:val="00681DCA"/>
    <w:rsid w:val="00681FB3"/>
    <w:rsid w:val="006825BD"/>
    <w:rsid w:val="00682D88"/>
    <w:rsid w:val="00684096"/>
    <w:rsid w:val="0068471E"/>
    <w:rsid w:val="006854C2"/>
    <w:rsid w:val="0068567F"/>
    <w:rsid w:val="00685A15"/>
    <w:rsid w:val="00686C28"/>
    <w:rsid w:val="0069073D"/>
    <w:rsid w:val="00690AB1"/>
    <w:rsid w:val="00691841"/>
    <w:rsid w:val="0069219F"/>
    <w:rsid w:val="00692DCE"/>
    <w:rsid w:val="006931F5"/>
    <w:rsid w:val="00693B1F"/>
    <w:rsid w:val="006943FD"/>
    <w:rsid w:val="00694DFE"/>
    <w:rsid w:val="006966A8"/>
    <w:rsid w:val="00696D6A"/>
    <w:rsid w:val="0069779E"/>
    <w:rsid w:val="006A0081"/>
    <w:rsid w:val="006A06E6"/>
    <w:rsid w:val="006A16E7"/>
    <w:rsid w:val="006A1DA0"/>
    <w:rsid w:val="006A1FC1"/>
    <w:rsid w:val="006A2FA8"/>
    <w:rsid w:val="006A3589"/>
    <w:rsid w:val="006A3A48"/>
    <w:rsid w:val="006A3FA3"/>
    <w:rsid w:val="006A406F"/>
    <w:rsid w:val="006A42DA"/>
    <w:rsid w:val="006A4649"/>
    <w:rsid w:val="006A5659"/>
    <w:rsid w:val="006A56A0"/>
    <w:rsid w:val="006A5E22"/>
    <w:rsid w:val="006A615D"/>
    <w:rsid w:val="006A64FA"/>
    <w:rsid w:val="006A6E31"/>
    <w:rsid w:val="006A7696"/>
    <w:rsid w:val="006A7975"/>
    <w:rsid w:val="006A7DA6"/>
    <w:rsid w:val="006A7ECE"/>
    <w:rsid w:val="006B0913"/>
    <w:rsid w:val="006B11FB"/>
    <w:rsid w:val="006B2921"/>
    <w:rsid w:val="006B3670"/>
    <w:rsid w:val="006B4018"/>
    <w:rsid w:val="006B4723"/>
    <w:rsid w:val="006B4A84"/>
    <w:rsid w:val="006B5DE4"/>
    <w:rsid w:val="006B6383"/>
    <w:rsid w:val="006B6669"/>
    <w:rsid w:val="006B6C9D"/>
    <w:rsid w:val="006B6D9E"/>
    <w:rsid w:val="006C0161"/>
    <w:rsid w:val="006C01EE"/>
    <w:rsid w:val="006C2413"/>
    <w:rsid w:val="006C25F9"/>
    <w:rsid w:val="006C279B"/>
    <w:rsid w:val="006C2B73"/>
    <w:rsid w:val="006C2CAF"/>
    <w:rsid w:val="006C2EC6"/>
    <w:rsid w:val="006D0020"/>
    <w:rsid w:val="006D0983"/>
    <w:rsid w:val="006D220F"/>
    <w:rsid w:val="006D247C"/>
    <w:rsid w:val="006D24D6"/>
    <w:rsid w:val="006D27D2"/>
    <w:rsid w:val="006D2854"/>
    <w:rsid w:val="006D2DB3"/>
    <w:rsid w:val="006D3759"/>
    <w:rsid w:val="006D3A50"/>
    <w:rsid w:val="006D3ED0"/>
    <w:rsid w:val="006D432E"/>
    <w:rsid w:val="006D4ACD"/>
    <w:rsid w:val="006D4C33"/>
    <w:rsid w:val="006D51E7"/>
    <w:rsid w:val="006D5406"/>
    <w:rsid w:val="006D5B1C"/>
    <w:rsid w:val="006D68E2"/>
    <w:rsid w:val="006D6F16"/>
    <w:rsid w:val="006D6F6C"/>
    <w:rsid w:val="006D6FD6"/>
    <w:rsid w:val="006D735E"/>
    <w:rsid w:val="006D7957"/>
    <w:rsid w:val="006D797B"/>
    <w:rsid w:val="006D7CF5"/>
    <w:rsid w:val="006E037A"/>
    <w:rsid w:val="006E05E2"/>
    <w:rsid w:val="006E0686"/>
    <w:rsid w:val="006E0E95"/>
    <w:rsid w:val="006E1F52"/>
    <w:rsid w:val="006E2942"/>
    <w:rsid w:val="006E32EA"/>
    <w:rsid w:val="006E3652"/>
    <w:rsid w:val="006E3933"/>
    <w:rsid w:val="006E561D"/>
    <w:rsid w:val="006E6032"/>
    <w:rsid w:val="006F1E68"/>
    <w:rsid w:val="006F2911"/>
    <w:rsid w:val="006F4D99"/>
    <w:rsid w:val="006F5DFD"/>
    <w:rsid w:val="006F6292"/>
    <w:rsid w:val="006F661B"/>
    <w:rsid w:val="006F6765"/>
    <w:rsid w:val="006F709B"/>
    <w:rsid w:val="006F7369"/>
    <w:rsid w:val="006F776D"/>
    <w:rsid w:val="006F780A"/>
    <w:rsid w:val="006F7B02"/>
    <w:rsid w:val="0070003B"/>
    <w:rsid w:val="0070052E"/>
    <w:rsid w:val="007005CF"/>
    <w:rsid w:val="0070061F"/>
    <w:rsid w:val="0070070E"/>
    <w:rsid w:val="00701B5D"/>
    <w:rsid w:val="0070212A"/>
    <w:rsid w:val="00702A80"/>
    <w:rsid w:val="00702C18"/>
    <w:rsid w:val="00702EBC"/>
    <w:rsid w:val="00703042"/>
    <w:rsid w:val="00704C0B"/>
    <w:rsid w:val="00704D5C"/>
    <w:rsid w:val="00705BFE"/>
    <w:rsid w:val="007066F0"/>
    <w:rsid w:val="00706BCF"/>
    <w:rsid w:val="00707F27"/>
    <w:rsid w:val="007100E9"/>
    <w:rsid w:val="0071073B"/>
    <w:rsid w:val="00710DB3"/>
    <w:rsid w:val="00711217"/>
    <w:rsid w:val="0071185C"/>
    <w:rsid w:val="00712016"/>
    <w:rsid w:val="00712046"/>
    <w:rsid w:val="00713350"/>
    <w:rsid w:val="007137AD"/>
    <w:rsid w:val="00713A72"/>
    <w:rsid w:val="00713DC4"/>
    <w:rsid w:val="00714941"/>
    <w:rsid w:val="00714A84"/>
    <w:rsid w:val="0071570F"/>
    <w:rsid w:val="007161AE"/>
    <w:rsid w:val="00716918"/>
    <w:rsid w:val="007178D5"/>
    <w:rsid w:val="0072066B"/>
    <w:rsid w:val="007211B5"/>
    <w:rsid w:val="00721E93"/>
    <w:rsid w:val="00722482"/>
    <w:rsid w:val="007235F1"/>
    <w:rsid w:val="00723E39"/>
    <w:rsid w:val="00724AB2"/>
    <w:rsid w:val="0072546E"/>
    <w:rsid w:val="007268CB"/>
    <w:rsid w:val="00726A94"/>
    <w:rsid w:val="0073001C"/>
    <w:rsid w:val="007301F5"/>
    <w:rsid w:val="007307E5"/>
    <w:rsid w:val="00730D42"/>
    <w:rsid w:val="007320E5"/>
    <w:rsid w:val="00733DCD"/>
    <w:rsid w:val="00734A66"/>
    <w:rsid w:val="00734BE2"/>
    <w:rsid w:val="00735B06"/>
    <w:rsid w:val="007374BA"/>
    <w:rsid w:val="0074036B"/>
    <w:rsid w:val="00740BC8"/>
    <w:rsid w:val="0074178B"/>
    <w:rsid w:val="007417E9"/>
    <w:rsid w:val="00742D9F"/>
    <w:rsid w:val="00742EBE"/>
    <w:rsid w:val="0074352F"/>
    <w:rsid w:val="00743826"/>
    <w:rsid w:val="00744438"/>
    <w:rsid w:val="0074478F"/>
    <w:rsid w:val="007457C9"/>
    <w:rsid w:val="00745A76"/>
    <w:rsid w:val="00745A98"/>
    <w:rsid w:val="00745BD0"/>
    <w:rsid w:val="007466C1"/>
    <w:rsid w:val="007473EF"/>
    <w:rsid w:val="007475DA"/>
    <w:rsid w:val="0074799D"/>
    <w:rsid w:val="00747F1F"/>
    <w:rsid w:val="00750A47"/>
    <w:rsid w:val="00750CEA"/>
    <w:rsid w:val="0075185C"/>
    <w:rsid w:val="0075270E"/>
    <w:rsid w:val="00752802"/>
    <w:rsid w:val="00752C0F"/>
    <w:rsid w:val="0075387C"/>
    <w:rsid w:val="00753CCB"/>
    <w:rsid w:val="0075498E"/>
    <w:rsid w:val="00755953"/>
    <w:rsid w:val="00756938"/>
    <w:rsid w:val="00756FE4"/>
    <w:rsid w:val="00757131"/>
    <w:rsid w:val="007571B5"/>
    <w:rsid w:val="007572E8"/>
    <w:rsid w:val="0075745B"/>
    <w:rsid w:val="007576BF"/>
    <w:rsid w:val="0075774B"/>
    <w:rsid w:val="00757959"/>
    <w:rsid w:val="007602C4"/>
    <w:rsid w:val="0076045D"/>
    <w:rsid w:val="0076171B"/>
    <w:rsid w:val="00761A98"/>
    <w:rsid w:val="007621CC"/>
    <w:rsid w:val="0076466A"/>
    <w:rsid w:val="0076476F"/>
    <w:rsid w:val="0076563E"/>
    <w:rsid w:val="00765C9E"/>
    <w:rsid w:val="007702D4"/>
    <w:rsid w:val="00770C9D"/>
    <w:rsid w:val="00770D25"/>
    <w:rsid w:val="0077167B"/>
    <w:rsid w:val="00771B6A"/>
    <w:rsid w:val="00772018"/>
    <w:rsid w:val="00772F93"/>
    <w:rsid w:val="00774203"/>
    <w:rsid w:val="00774BD9"/>
    <w:rsid w:val="007764E0"/>
    <w:rsid w:val="007768B2"/>
    <w:rsid w:val="00776CBE"/>
    <w:rsid w:val="00777064"/>
    <w:rsid w:val="0077727A"/>
    <w:rsid w:val="00777B28"/>
    <w:rsid w:val="00777FDD"/>
    <w:rsid w:val="00780B94"/>
    <w:rsid w:val="00781789"/>
    <w:rsid w:val="00781E6F"/>
    <w:rsid w:val="00782DD3"/>
    <w:rsid w:val="00782EDF"/>
    <w:rsid w:val="00783FD9"/>
    <w:rsid w:val="00784897"/>
    <w:rsid w:val="007849B6"/>
    <w:rsid w:val="00785113"/>
    <w:rsid w:val="00785446"/>
    <w:rsid w:val="0078591B"/>
    <w:rsid w:val="00785BF4"/>
    <w:rsid w:val="00786B9D"/>
    <w:rsid w:val="00786FA1"/>
    <w:rsid w:val="00790445"/>
    <w:rsid w:val="00790BD8"/>
    <w:rsid w:val="00790FCA"/>
    <w:rsid w:val="00791A4A"/>
    <w:rsid w:val="00791C2A"/>
    <w:rsid w:val="00792F86"/>
    <w:rsid w:val="0079510E"/>
    <w:rsid w:val="007955AB"/>
    <w:rsid w:val="007955C5"/>
    <w:rsid w:val="00795736"/>
    <w:rsid w:val="00795A82"/>
    <w:rsid w:val="007966D1"/>
    <w:rsid w:val="00797BBF"/>
    <w:rsid w:val="00797E1F"/>
    <w:rsid w:val="007A023F"/>
    <w:rsid w:val="007A0385"/>
    <w:rsid w:val="007A1047"/>
    <w:rsid w:val="007A1727"/>
    <w:rsid w:val="007A21F1"/>
    <w:rsid w:val="007A27C5"/>
    <w:rsid w:val="007A2AC3"/>
    <w:rsid w:val="007A2CBA"/>
    <w:rsid w:val="007A3CCF"/>
    <w:rsid w:val="007A4276"/>
    <w:rsid w:val="007A4295"/>
    <w:rsid w:val="007A465A"/>
    <w:rsid w:val="007A4CD6"/>
    <w:rsid w:val="007A4F48"/>
    <w:rsid w:val="007A503C"/>
    <w:rsid w:val="007A607E"/>
    <w:rsid w:val="007A6A7D"/>
    <w:rsid w:val="007A7783"/>
    <w:rsid w:val="007B0A9F"/>
    <w:rsid w:val="007B1311"/>
    <w:rsid w:val="007B1460"/>
    <w:rsid w:val="007B1BC9"/>
    <w:rsid w:val="007B25C7"/>
    <w:rsid w:val="007B4C61"/>
    <w:rsid w:val="007B5809"/>
    <w:rsid w:val="007B5E6A"/>
    <w:rsid w:val="007B609A"/>
    <w:rsid w:val="007B61B5"/>
    <w:rsid w:val="007C035C"/>
    <w:rsid w:val="007C0451"/>
    <w:rsid w:val="007C0464"/>
    <w:rsid w:val="007C0CFF"/>
    <w:rsid w:val="007C188D"/>
    <w:rsid w:val="007C2537"/>
    <w:rsid w:val="007C2947"/>
    <w:rsid w:val="007C3101"/>
    <w:rsid w:val="007C4048"/>
    <w:rsid w:val="007C4DE3"/>
    <w:rsid w:val="007C6F74"/>
    <w:rsid w:val="007C71E8"/>
    <w:rsid w:val="007C7408"/>
    <w:rsid w:val="007C7581"/>
    <w:rsid w:val="007D05F6"/>
    <w:rsid w:val="007D0A6B"/>
    <w:rsid w:val="007D190C"/>
    <w:rsid w:val="007D1B16"/>
    <w:rsid w:val="007D276A"/>
    <w:rsid w:val="007D27DF"/>
    <w:rsid w:val="007D2CF9"/>
    <w:rsid w:val="007D3045"/>
    <w:rsid w:val="007D3818"/>
    <w:rsid w:val="007D3854"/>
    <w:rsid w:val="007D437F"/>
    <w:rsid w:val="007D6132"/>
    <w:rsid w:val="007D6F5F"/>
    <w:rsid w:val="007D7428"/>
    <w:rsid w:val="007D7526"/>
    <w:rsid w:val="007E0205"/>
    <w:rsid w:val="007E0459"/>
    <w:rsid w:val="007E0923"/>
    <w:rsid w:val="007E0B6E"/>
    <w:rsid w:val="007E1A81"/>
    <w:rsid w:val="007E2627"/>
    <w:rsid w:val="007E2CFF"/>
    <w:rsid w:val="007E2F98"/>
    <w:rsid w:val="007E395D"/>
    <w:rsid w:val="007E39CC"/>
    <w:rsid w:val="007E4137"/>
    <w:rsid w:val="007E42F3"/>
    <w:rsid w:val="007E463B"/>
    <w:rsid w:val="007E4F98"/>
    <w:rsid w:val="007E5597"/>
    <w:rsid w:val="007E5951"/>
    <w:rsid w:val="007E6057"/>
    <w:rsid w:val="007E6A48"/>
    <w:rsid w:val="007E71E8"/>
    <w:rsid w:val="007E7654"/>
    <w:rsid w:val="007F0373"/>
    <w:rsid w:val="007F0650"/>
    <w:rsid w:val="007F076C"/>
    <w:rsid w:val="007F1EBE"/>
    <w:rsid w:val="007F2D40"/>
    <w:rsid w:val="007F2DF2"/>
    <w:rsid w:val="007F30A2"/>
    <w:rsid w:val="007F3307"/>
    <w:rsid w:val="007F34EE"/>
    <w:rsid w:val="007F410C"/>
    <w:rsid w:val="007F41C7"/>
    <w:rsid w:val="007F4919"/>
    <w:rsid w:val="007F4CD6"/>
    <w:rsid w:val="007F4FAB"/>
    <w:rsid w:val="007F5181"/>
    <w:rsid w:val="007F51A2"/>
    <w:rsid w:val="007F52C8"/>
    <w:rsid w:val="007F54BC"/>
    <w:rsid w:val="007F54F6"/>
    <w:rsid w:val="007F67C7"/>
    <w:rsid w:val="007F68EF"/>
    <w:rsid w:val="007F69D7"/>
    <w:rsid w:val="007F7933"/>
    <w:rsid w:val="007F7972"/>
    <w:rsid w:val="007F7DA6"/>
    <w:rsid w:val="008000AE"/>
    <w:rsid w:val="008003ED"/>
    <w:rsid w:val="0080078D"/>
    <w:rsid w:val="008008D5"/>
    <w:rsid w:val="00800E87"/>
    <w:rsid w:val="00800FC0"/>
    <w:rsid w:val="00801B45"/>
    <w:rsid w:val="00801BD6"/>
    <w:rsid w:val="00803472"/>
    <w:rsid w:val="00803489"/>
    <w:rsid w:val="00803565"/>
    <w:rsid w:val="00803E00"/>
    <w:rsid w:val="00804778"/>
    <w:rsid w:val="00804CF0"/>
    <w:rsid w:val="008059C7"/>
    <w:rsid w:val="00805D97"/>
    <w:rsid w:val="008079A0"/>
    <w:rsid w:val="008079C9"/>
    <w:rsid w:val="0081064B"/>
    <w:rsid w:val="00810995"/>
    <w:rsid w:val="00810DB4"/>
    <w:rsid w:val="00810F7E"/>
    <w:rsid w:val="00811662"/>
    <w:rsid w:val="008137D4"/>
    <w:rsid w:val="00814A55"/>
    <w:rsid w:val="00814AD8"/>
    <w:rsid w:val="00814FC1"/>
    <w:rsid w:val="00815127"/>
    <w:rsid w:val="0081572B"/>
    <w:rsid w:val="0081579B"/>
    <w:rsid w:val="00815CF5"/>
    <w:rsid w:val="00815DC4"/>
    <w:rsid w:val="00816FFB"/>
    <w:rsid w:val="0081762B"/>
    <w:rsid w:val="00817B90"/>
    <w:rsid w:val="00820996"/>
    <w:rsid w:val="00820B2F"/>
    <w:rsid w:val="00821801"/>
    <w:rsid w:val="00821981"/>
    <w:rsid w:val="0082206C"/>
    <w:rsid w:val="008224B4"/>
    <w:rsid w:val="008226B7"/>
    <w:rsid w:val="0082335D"/>
    <w:rsid w:val="0082344D"/>
    <w:rsid w:val="0082367C"/>
    <w:rsid w:val="00824381"/>
    <w:rsid w:val="0082469C"/>
    <w:rsid w:val="008251A6"/>
    <w:rsid w:val="008254FF"/>
    <w:rsid w:val="00825BFA"/>
    <w:rsid w:val="00826258"/>
    <w:rsid w:val="00826671"/>
    <w:rsid w:val="0083004E"/>
    <w:rsid w:val="00830344"/>
    <w:rsid w:val="008309E4"/>
    <w:rsid w:val="008320CC"/>
    <w:rsid w:val="0083266F"/>
    <w:rsid w:val="0083294C"/>
    <w:rsid w:val="00832950"/>
    <w:rsid w:val="008334E8"/>
    <w:rsid w:val="0083384E"/>
    <w:rsid w:val="00833916"/>
    <w:rsid w:val="00833FF2"/>
    <w:rsid w:val="00834021"/>
    <w:rsid w:val="0083513E"/>
    <w:rsid w:val="008351BE"/>
    <w:rsid w:val="008354C8"/>
    <w:rsid w:val="008358D8"/>
    <w:rsid w:val="00836F08"/>
    <w:rsid w:val="00836FD1"/>
    <w:rsid w:val="00837105"/>
    <w:rsid w:val="00837359"/>
    <w:rsid w:val="00837545"/>
    <w:rsid w:val="008400D4"/>
    <w:rsid w:val="00841452"/>
    <w:rsid w:val="00841FA1"/>
    <w:rsid w:val="00842338"/>
    <w:rsid w:val="0084258F"/>
    <w:rsid w:val="008432C4"/>
    <w:rsid w:val="00843896"/>
    <w:rsid w:val="00844133"/>
    <w:rsid w:val="0084452E"/>
    <w:rsid w:val="008449E9"/>
    <w:rsid w:val="00844B04"/>
    <w:rsid w:val="008457AA"/>
    <w:rsid w:val="00845D08"/>
    <w:rsid w:val="0084600D"/>
    <w:rsid w:val="00846BB9"/>
    <w:rsid w:val="008470E2"/>
    <w:rsid w:val="008472BB"/>
    <w:rsid w:val="008478E8"/>
    <w:rsid w:val="008479C7"/>
    <w:rsid w:val="0085019B"/>
    <w:rsid w:val="00850826"/>
    <w:rsid w:val="00851F37"/>
    <w:rsid w:val="00852A21"/>
    <w:rsid w:val="00853A0F"/>
    <w:rsid w:val="00853D64"/>
    <w:rsid w:val="0085427B"/>
    <w:rsid w:val="0085428D"/>
    <w:rsid w:val="008544D4"/>
    <w:rsid w:val="00854A08"/>
    <w:rsid w:val="0085535C"/>
    <w:rsid w:val="00856253"/>
    <w:rsid w:val="0085658B"/>
    <w:rsid w:val="008572E9"/>
    <w:rsid w:val="00857442"/>
    <w:rsid w:val="00857B4C"/>
    <w:rsid w:val="00860571"/>
    <w:rsid w:val="00861A16"/>
    <w:rsid w:val="00862407"/>
    <w:rsid w:val="00863201"/>
    <w:rsid w:val="00863A35"/>
    <w:rsid w:val="00863B27"/>
    <w:rsid w:val="00863C43"/>
    <w:rsid w:val="00864BB3"/>
    <w:rsid w:val="008652E0"/>
    <w:rsid w:val="008654FE"/>
    <w:rsid w:val="008655D8"/>
    <w:rsid w:val="00865F56"/>
    <w:rsid w:val="00866302"/>
    <w:rsid w:val="00870081"/>
    <w:rsid w:val="008713C7"/>
    <w:rsid w:val="00872409"/>
    <w:rsid w:val="00872AFF"/>
    <w:rsid w:val="00873AE0"/>
    <w:rsid w:val="00874311"/>
    <w:rsid w:val="0087461B"/>
    <w:rsid w:val="00875948"/>
    <w:rsid w:val="00875D06"/>
    <w:rsid w:val="00875D93"/>
    <w:rsid w:val="00877A4F"/>
    <w:rsid w:val="00880212"/>
    <w:rsid w:val="00880323"/>
    <w:rsid w:val="0088081B"/>
    <w:rsid w:val="00881043"/>
    <w:rsid w:val="00881211"/>
    <w:rsid w:val="008818A4"/>
    <w:rsid w:val="00881C2D"/>
    <w:rsid w:val="00881CAC"/>
    <w:rsid w:val="00881E6E"/>
    <w:rsid w:val="008822A7"/>
    <w:rsid w:val="00883309"/>
    <w:rsid w:val="00884C23"/>
    <w:rsid w:val="00884CB4"/>
    <w:rsid w:val="00884F2B"/>
    <w:rsid w:val="00885388"/>
    <w:rsid w:val="00885FF0"/>
    <w:rsid w:val="00886734"/>
    <w:rsid w:val="008873BD"/>
    <w:rsid w:val="00887BCB"/>
    <w:rsid w:val="00887DFB"/>
    <w:rsid w:val="008907A9"/>
    <w:rsid w:val="00890EB0"/>
    <w:rsid w:val="0089131C"/>
    <w:rsid w:val="00891547"/>
    <w:rsid w:val="008926E8"/>
    <w:rsid w:val="008931AC"/>
    <w:rsid w:val="00893A5B"/>
    <w:rsid w:val="00894967"/>
    <w:rsid w:val="00894C12"/>
    <w:rsid w:val="00895323"/>
    <w:rsid w:val="0089628E"/>
    <w:rsid w:val="008962C7"/>
    <w:rsid w:val="00896301"/>
    <w:rsid w:val="00896450"/>
    <w:rsid w:val="00896BEC"/>
    <w:rsid w:val="00897391"/>
    <w:rsid w:val="008977E9"/>
    <w:rsid w:val="00897B76"/>
    <w:rsid w:val="00897C72"/>
    <w:rsid w:val="00897EBF"/>
    <w:rsid w:val="008A0BE6"/>
    <w:rsid w:val="008A0F0A"/>
    <w:rsid w:val="008A0F48"/>
    <w:rsid w:val="008A1481"/>
    <w:rsid w:val="008A1589"/>
    <w:rsid w:val="008A1F49"/>
    <w:rsid w:val="008A2B2C"/>
    <w:rsid w:val="008A2BD3"/>
    <w:rsid w:val="008A2E3E"/>
    <w:rsid w:val="008A4722"/>
    <w:rsid w:val="008B0932"/>
    <w:rsid w:val="008B11A7"/>
    <w:rsid w:val="008B1E2F"/>
    <w:rsid w:val="008B2ADD"/>
    <w:rsid w:val="008B2CD4"/>
    <w:rsid w:val="008B4959"/>
    <w:rsid w:val="008B4DE5"/>
    <w:rsid w:val="008B4EE4"/>
    <w:rsid w:val="008B5075"/>
    <w:rsid w:val="008B5118"/>
    <w:rsid w:val="008B5438"/>
    <w:rsid w:val="008B552F"/>
    <w:rsid w:val="008B65F1"/>
    <w:rsid w:val="008B6D97"/>
    <w:rsid w:val="008B7CC8"/>
    <w:rsid w:val="008C0331"/>
    <w:rsid w:val="008C049F"/>
    <w:rsid w:val="008C161E"/>
    <w:rsid w:val="008C1D64"/>
    <w:rsid w:val="008C28E8"/>
    <w:rsid w:val="008C2D0F"/>
    <w:rsid w:val="008C2D24"/>
    <w:rsid w:val="008C3BF7"/>
    <w:rsid w:val="008C3F0A"/>
    <w:rsid w:val="008C4201"/>
    <w:rsid w:val="008C4471"/>
    <w:rsid w:val="008C4A00"/>
    <w:rsid w:val="008C4B88"/>
    <w:rsid w:val="008C511C"/>
    <w:rsid w:val="008C5A5E"/>
    <w:rsid w:val="008C6B4B"/>
    <w:rsid w:val="008C6DCA"/>
    <w:rsid w:val="008D082E"/>
    <w:rsid w:val="008D1B1C"/>
    <w:rsid w:val="008D2537"/>
    <w:rsid w:val="008D2AAE"/>
    <w:rsid w:val="008D2F4D"/>
    <w:rsid w:val="008D4306"/>
    <w:rsid w:val="008D4A33"/>
    <w:rsid w:val="008D4C07"/>
    <w:rsid w:val="008D4CD7"/>
    <w:rsid w:val="008D50B1"/>
    <w:rsid w:val="008D513C"/>
    <w:rsid w:val="008D5151"/>
    <w:rsid w:val="008D63CA"/>
    <w:rsid w:val="008D6DBB"/>
    <w:rsid w:val="008D7D79"/>
    <w:rsid w:val="008D7DA1"/>
    <w:rsid w:val="008E0507"/>
    <w:rsid w:val="008E099A"/>
    <w:rsid w:val="008E0FF2"/>
    <w:rsid w:val="008E2623"/>
    <w:rsid w:val="008E2857"/>
    <w:rsid w:val="008E4C25"/>
    <w:rsid w:val="008E4FBF"/>
    <w:rsid w:val="008E508B"/>
    <w:rsid w:val="008E56D1"/>
    <w:rsid w:val="008E572B"/>
    <w:rsid w:val="008E57D4"/>
    <w:rsid w:val="008E6208"/>
    <w:rsid w:val="008E6510"/>
    <w:rsid w:val="008E6E28"/>
    <w:rsid w:val="008F0050"/>
    <w:rsid w:val="008F00AD"/>
    <w:rsid w:val="008F03BF"/>
    <w:rsid w:val="008F0525"/>
    <w:rsid w:val="008F0E91"/>
    <w:rsid w:val="008F0FA9"/>
    <w:rsid w:val="008F127D"/>
    <w:rsid w:val="008F150A"/>
    <w:rsid w:val="008F279D"/>
    <w:rsid w:val="008F321C"/>
    <w:rsid w:val="008F3685"/>
    <w:rsid w:val="008F3975"/>
    <w:rsid w:val="008F39DA"/>
    <w:rsid w:val="008F3AA3"/>
    <w:rsid w:val="008F3FBB"/>
    <w:rsid w:val="008F4039"/>
    <w:rsid w:val="008F41D5"/>
    <w:rsid w:val="008F5087"/>
    <w:rsid w:val="008F5111"/>
    <w:rsid w:val="008F6883"/>
    <w:rsid w:val="008F6A6E"/>
    <w:rsid w:val="008F7755"/>
    <w:rsid w:val="00902155"/>
    <w:rsid w:val="00902C65"/>
    <w:rsid w:val="00902C78"/>
    <w:rsid w:val="00902C95"/>
    <w:rsid w:val="00903769"/>
    <w:rsid w:val="009042A9"/>
    <w:rsid w:val="00904D61"/>
    <w:rsid w:val="00904E50"/>
    <w:rsid w:val="00904F38"/>
    <w:rsid w:val="00904F88"/>
    <w:rsid w:val="00905221"/>
    <w:rsid w:val="0090524D"/>
    <w:rsid w:val="00906056"/>
    <w:rsid w:val="009068B6"/>
    <w:rsid w:val="00906D45"/>
    <w:rsid w:val="00907079"/>
    <w:rsid w:val="009073DE"/>
    <w:rsid w:val="00910CA4"/>
    <w:rsid w:val="009111BE"/>
    <w:rsid w:val="00912923"/>
    <w:rsid w:val="009142EA"/>
    <w:rsid w:val="009144F5"/>
    <w:rsid w:val="009148B5"/>
    <w:rsid w:val="00914CEE"/>
    <w:rsid w:val="00916633"/>
    <w:rsid w:val="00916E79"/>
    <w:rsid w:val="00916ECF"/>
    <w:rsid w:val="00916F28"/>
    <w:rsid w:val="00917335"/>
    <w:rsid w:val="009178D8"/>
    <w:rsid w:val="00917B72"/>
    <w:rsid w:val="00917EA9"/>
    <w:rsid w:val="009201D9"/>
    <w:rsid w:val="00920747"/>
    <w:rsid w:val="00920771"/>
    <w:rsid w:val="00920B63"/>
    <w:rsid w:val="00920F79"/>
    <w:rsid w:val="00921250"/>
    <w:rsid w:val="00921DDF"/>
    <w:rsid w:val="00924680"/>
    <w:rsid w:val="009248E5"/>
    <w:rsid w:val="0092533A"/>
    <w:rsid w:val="009254EC"/>
    <w:rsid w:val="00925769"/>
    <w:rsid w:val="00925F84"/>
    <w:rsid w:val="009260BE"/>
    <w:rsid w:val="0092692D"/>
    <w:rsid w:val="00926DB5"/>
    <w:rsid w:val="00926FF4"/>
    <w:rsid w:val="009278AB"/>
    <w:rsid w:val="00927A1E"/>
    <w:rsid w:val="00927E66"/>
    <w:rsid w:val="009309CC"/>
    <w:rsid w:val="00930BCB"/>
    <w:rsid w:val="00931101"/>
    <w:rsid w:val="0093170F"/>
    <w:rsid w:val="00931762"/>
    <w:rsid w:val="00931797"/>
    <w:rsid w:val="00931823"/>
    <w:rsid w:val="009322BA"/>
    <w:rsid w:val="00932393"/>
    <w:rsid w:val="00932868"/>
    <w:rsid w:val="0093299D"/>
    <w:rsid w:val="00932A82"/>
    <w:rsid w:val="00932A8D"/>
    <w:rsid w:val="00933559"/>
    <w:rsid w:val="00933B96"/>
    <w:rsid w:val="0093472C"/>
    <w:rsid w:val="009355B1"/>
    <w:rsid w:val="00935C29"/>
    <w:rsid w:val="00936368"/>
    <w:rsid w:val="009366DB"/>
    <w:rsid w:val="009369B6"/>
    <w:rsid w:val="00936A79"/>
    <w:rsid w:val="00936B8A"/>
    <w:rsid w:val="0093712F"/>
    <w:rsid w:val="00937A9D"/>
    <w:rsid w:val="00937C60"/>
    <w:rsid w:val="00940182"/>
    <w:rsid w:val="009409D3"/>
    <w:rsid w:val="009428E9"/>
    <w:rsid w:val="00942D82"/>
    <w:rsid w:val="00943321"/>
    <w:rsid w:val="00943A49"/>
    <w:rsid w:val="00943F12"/>
    <w:rsid w:val="0094428C"/>
    <w:rsid w:val="00944430"/>
    <w:rsid w:val="009450D0"/>
    <w:rsid w:val="009452EF"/>
    <w:rsid w:val="0095069B"/>
    <w:rsid w:val="0095097B"/>
    <w:rsid w:val="0095164D"/>
    <w:rsid w:val="00951968"/>
    <w:rsid w:val="00952D7C"/>
    <w:rsid w:val="009549AF"/>
    <w:rsid w:val="00954A34"/>
    <w:rsid w:val="00954D0E"/>
    <w:rsid w:val="009559EC"/>
    <w:rsid w:val="00955F87"/>
    <w:rsid w:val="00957235"/>
    <w:rsid w:val="00957E1D"/>
    <w:rsid w:val="009606D6"/>
    <w:rsid w:val="009616ED"/>
    <w:rsid w:val="009620FA"/>
    <w:rsid w:val="0096250F"/>
    <w:rsid w:val="00962A7A"/>
    <w:rsid w:val="00962F68"/>
    <w:rsid w:val="00964050"/>
    <w:rsid w:val="009642CE"/>
    <w:rsid w:val="0096482B"/>
    <w:rsid w:val="00965650"/>
    <w:rsid w:val="00965712"/>
    <w:rsid w:val="00965724"/>
    <w:rsid w:val="00965EF9"/>
    <w:rsid w:val="00966B3F"/>
    <w:rsid w:val="009714D2"/>
    <w:rsid w:val="00971510"/>
    <w:rsid w:val="009718A2"/>
    <w:rsid w:val="00971D58"/>
    <w:rsid w:val="00971FF9"/>
    <w:rsid w:val="00972335"/>
    <w:rsid w:val="009723E5"/>
    <w:rsid w:val="009734CF"/>
    <w:rsid w:val="0097416F"/>
    <w:rsid w:val="009749ED"/>
    <w:rsid w:val="009753A4"/>
    <w:rsid w:val="009755CE"/>
    <w:rsid w:val="00975B75"/>
    <w:rsid w:val="00975E48"/>
    <w:rsid w:val="00975ED0"/>
    <w:rsid w:val="00977A3B"/>
    <w:rsid w:val="00977CFB"/>
    <w:rsid w:val="00977DE1"/>
    <w:rsid w:val="009803D9"/>
    <w:rsid w:val="0098102D"/>
    <w:rsid w:val="00981E18"/>
    <w:rsid w:val="0098268F"/>
    <w:rsid w:val="009827CD"/>
    <w:rsid w:val="00982EAF"/>
    <w:rsid w:val="00983ACA"/>
    <w:rsid w:val="00983FEE"/>
    <w:rsid w:val="009846D6"/>
    <w:rsid w:val="00985443"/>
    <w:rsid w:val="009865AB"/>
    <w:rsid w:val="00986B0C"/>
    <w:rsid w:val="00986F4F"/>
    <w:rsid w:val="00987E00"/>
    <w:rsid w:val="00987F79"/>
    <w:rsid w:val="00987FA0"/>
    <w:rsid w:val="009904CF"/>
    <w:rsid w:val="00990B27"/>
    <w:rsid w:val="0099181F"/>
    <w:rsid w:val="00992915"/>
    <w:rsid w:val="0099298B"/>
    <w:rsid w:val="00992F9B"/>
    <w:rsid w:val="009934EA"/>
    <w:rsid w:val="00993780"/>
    <w:rsid w:val="0099609E"/>
    <w:rsid w:val="00997639"/>
    <w:rsid w:val="00997F06"/>
    <w:rsid w:val="009A0206"/>
    <w:rsid w:val="009A0C12"/>
    <w:rsid w:val="009A184A"/>
    <w:rsid w:val="009A1DC5"/>
    <w:rsid w:val="009A222C"/>
    <w:rsid w:val="009A25BB"/>
    <w:rsid w:val="009A288E"/>
    <w:rsid w:val="009A30CC"/>
    <w:rsid w:val="009A3296"/>
    <w:rsid w:val="009A3BEF"/>
    <w:rsid w:val="009A45C7"/>
    <w:rsid w:val="009A49D3"/>
    <w:rsid w:val="009A4C4D"/>
    <w:rsid w:val="009A4E67"/>
    <w:rsid w:val="009A54E7"/>
    <w:rsid w:val="009A607A"/>
    <w:rsid w:val="009A68CA"/>
    <w:rsid w:val="009A6B04"/>
    <w:rsid w:val="009A6DFA"/>
    <w:rsid w:val="009A6FA8"/>
    <w:rsid w:val="009A70B2"/>
    <w:rsid w:val="009A7174"/>
    <w:rsid w:val="009B02C3"/>
    <w:rsid w:val="009B046E"/>
    <w:rsid w:val="009B079A"/>
    <w:rsid w:val="009B0C17"/>
    <w:rsid w:val="009B1F4A"/>
    <w:rsid w:val="009B2F36"/>
    <w:rsid w:val="009B38A2"/>
    <w:rsid w:val="009B3953"/>
    <w:rsid w:val="009B7251"/>
    <w:rsid w:val="009B768D"/>
    <w:rsid w:val="009B7EC0"/>
    <w:rsid w:val="009C0BC8"/>
    <w:rsid w:val="009C223C"/>
    <w:rsid w:val="009C241D"/>
    <w:rsid w:val="009C32D4"/>
    <w:rsid w:val="009C3352"/>
    <w:rsid w:val="009C35E2"/>
    <w:rsid w:val="009C3DC0"/>
    <w:rsid w:val="009C5705"/>
    <w:rsid w:val="009C57D1"/>
    <w:rsid w:val="009C5E16"/>
    <w:rsid w:val="009C6914"/>
    <w:rsid w:val="009C6FBA"/>
    <w:rsid w:val="009C7B1D"/>
    <w:rsid w:val="009D0224"/>
    <w:rsid w:val="009D10DC"/>
    <w:rsid w:val="009D1D93"/>
    <w:rsid w:val="009D2E9A"/>
    <w:rsid w:val="009D4EA3"/>
    <w:rsid w:val="009D513A"/>
    <w:rsid w:val="009D526C"/>
    <w:rsid w:val="009D5315"/>
    <w:rsid w:val="009D5EE0"/>
    <w:rsid w:val="009D6119"/>
    <w:rsid w:val="009D6884"/>
    <w:rsid w:val="009D7295"/>
    <w:rsid w:val="009D786D"/>
    <w:rsid w:val="009D7D7C"/>
    <w:rsid w:val="009E01C8"/>
    <w:rsid w:val="009E091A"/>
    <w:rsid w:val="009E1BC5"/>
    <w:rsid w:val="009E24EB"/>
    <w:rsid w:val="009E39BD"/>
    <w:rsid w:val="009E3A2C"/>
    <w:rsid w:val="009E418F"/>
    <w:rsid w:val="009E47AF"/>
    <w:rsid w:val="009E4D77"/>
    <w:rsid w:val="009E509D"/>
    <w:rsid w:val="009E5135"/>
    <w:rsid w:val="009E58EB"/>
    <w:rsid w:val="009E5B5A"/>
    <w:rsid w:val="009E6B5C"/>
    <w:rsid w:val="009E6DD2"/>
    <w:rsid w:val="009E6DFA"/>
    <w:rsid w:val="009E6E4F"/>
    <w:rsid w:val="009E707B"/>
    <w:rsid w:val="009E7DD7"/>
    <w:rsid w:val="009F0650"/>
    <w:rsid w:val="009F158E"/>
    <w:rsid w:val="009F1C4D"/>
    <w:rsid w:val="009F23D5"/>
    <w:rsid w:val="009F263E"/>
    <w:rsid w:val="009F28A0"/>
    <w:rsid w:val="009F2D9C"/>
    <w:rsid w:val="009F2F0C"/>
    <w:rsid w:val="009F329E"/>
    <w:rsid w:val="009F357B"/>
    <w:rsid w:val="009F386F"/>
    <w:rsid w:val="009F3D9D"/>
    <w:rsid w:val="009F4129"/>
    <w:rsid w:val="009F4185"/>
    <w:rsid w:val="009F42BD"/>
    <w:rsid w:val="009F4B27"/>
    <w:rsid w:val="009F5098"/>
    <w:rsid w:val="009F661A"/>
    <w:rsid w:val="009F6FCD"/>
    <w:rsid w:val="009F7447"/>
    <w:rsid w:val="00A0045D"/>
    <w:rsid w:val="00A00915"/>
    <w:rsid w:val="00A00DD4"/>
    <w:rsid w:val="00A00DFF"/>
    <w:rsid w:val="00A0135C"/>
    <w:rsid w:val="00A01440"/>
    <w:rsid w:val="00A022B4"/>
    <w:rsid w:val="00A022F7"/>
    <w:rsid w:val="00A028DC"/>
    <w:rsid w:val="00A02D7E"/>
    <w:rsid w:val="00A0373A"/>
    <w:rsid w:val="00A041C3"/>
    <w:rsid w:val="00A047ED"/>
    <w:rsid w:val="00A04C07"/>
    <w:rsid w:val="00A05202"/>
    <w:rsid w:val="00A0554C"/>
    <w:rsid w:val="00A05F06"/>
    <w:rsid w:val="00A06471"/>
    <w:rsid w:val="00A06EF2"/>
    <w:rsid w:val="00A07104"/>
    <w:rsid w:val="00A076F9"/>
    <w:rsid w:val="00A11B2B"/>
    <w:rsid w:val="00A12606"/>
    <w:rsid w:val="00A129C8"/>
    <w:rsid w:val="00A131D6"/>
    <w:rsid w:val="00A137FB"/>
    <w:rsid w:val="00A13EFA"/>
    <w:rsid w:val="00A14060"/>
    <w:rsid w:val="00A153FD"/>
    <w:rsid w:val="00A1567C"/>
    <w:rsid w:val="00A1678A"/>
    <w:rsid w:val="00A16BBA"/>
    <w:rsid w:val="00A176E6"/>
    <w:rsid w:val="00A17879"/>
    <w:rsid w:val="00A1787A"/>
    <w:rsid w:val="00A20064"/>
    <w:rsid w:val="00A200A1"/>
    <w:rsid w:val="00A20F54"/>
    <w:rsid w:val="00A216B1"/>
    <w:rsid w:val="00A216DA"/>
    <w:rsid w:val="00A21F1C"/>
    <w:rsid w:val="00A22281"/>
    <w:rsid w:val="00A22426"/>
    <w:rsid w:val="00A232FF"/>
    <w:rsid w:val="00A238E6"/>
    <w:rsid w:val="00A2476B"/>
    <w:rsid w:val="00A25285"/>
    <w:rsid w:val="00A25902"/>
    <w:rsid w:val="00A25C59"/>
    <w:rsid w:val="00A25CE6"/>
    <w:rsid w:val="00A25F6B"/>
    <w:rsid w:val="00A269D1"/>
    <w:rsid w:val="00A26E5B"/>
    <w:rsid w:val="00A2712B"/>
    <w:rsid w:val="00A30BCC"/>
    <w:rsid w:val="00A3113F"/>
    <w:rsid w:val="00A314BF"/>
    <w:rsid w:val="00A3174C"/>
    <w:rsid w:val="00A319E7"/>
    <w:rsid w:val="00A32240"/>
    <w:rsid w:val="00A32343"/>
    <w:rsid w:val="00A325F6"/>
    <w:rsid w:val="00A32630"/>
    <w:rsid w:val="00A32713"/>
    <w:rsid w:val="00A33DA8"/>
    <w:rsid w:val="00A34FED"/>
    <w:rsid w:val="00A35891"/>
    <w:rsid w:val="00A36C8E"/>
    <w:rsid w:val="00A36FA2"/>
    <w:rsid w:val="00A37908"/>
    <w:rsid w:val="00A37A56"/>
    <w:rsid w:val="00A40623"/>
    <w:rsid w:val="00A40C53"/>
    <w:rsid w:val="00A40C62"/>
    <w:rsid w:val="00A4211F"/>
    <w:rsid w:val="00A422BA"/>
    <w:rsid w:val="00A42789"/>
    <w:rsid w:val="00A42A48"/>
    <w:rsid w:val="00A42ABA"/>
    <w:rsid w:val="00A42E99"/>
    <w:rsid w:val="00A4331F"/>
    <w:rsid w:val="00A44BDB"/>
    <w:rsid w:val="00A456FE"/>
    <w:rsid w:val="00A45927"/>
    <w:rsid w:val="00A469D3"/>
    <w:rsid w:val="00A4728E"/>
    <w:rsid w:val="00A508D1"/>
    <w:rsid w:val="00A510D1"/>
    <w:rsid w:val="00A51429"/>
    <w:rsid w:val="00A51A45"/>
    <w:rsid w:val="00A51B12"/>
    <w:rsid w:val="00A51B89"/>
    <w:rsid w:val="00A51DF1"/>
    <w:rsid w:val="00A5215B"/>
    <w:rsid w:val="00A53302"/>
    <w:rsid w:val="00A53455"/>
    <w:rsid w:val="00A54A5C"/>
    <w:rsid w:val="00A54A90"/>
    <w:rsid w:val="00A55DD6"/>
    <w:rsid w:val="00A55EF8"/>
    <w:rsid w:val="00A55F36"/>
    <w:rsid w:val="00A56EA4"/>
    <w:rsid w:val="00A571C2"/>
    <w:rsid w:val="00A574EE"/>
    <w:rsid w:val="00A60A4E"/>
    <w:rsid w:val="00A61296"/>
    <w:rsid w:val="00A61ED3"/>
    <w:rsid w:val="00A625C1"/>
    <w:rsid w:val="00A637C3"/>
    <w:rsid w:val="00A63C96"/>
    <w:rsid w:val="00A64492"/>
    <w:rsid w:val="00A6542C"/>
    <w:rsid w:val="00A668BB"/>
    <w:rsid w:val="00A675DF"/>
    <w:rsid w:val="00A67F3A"/>
    <w:rsid w:val="00A725A7"/>
    <w:rsid w:val="00A731D5"/>
    <w:rsid w:val="00A73FDD"/>
    <w:rsid w:val="00A74425"/>
    <w:rsid w:val="00A747B7"/>
    <w:rsid w:val="00A74994"/>
    <w:rsid w:val="00A74FCF"/>
    <w:rsid w:val="00A754C3"/>
    <w:rsid w:val="00A75975"/>
    <w:rsid w:val="00A75B89"/>
    <w:rsid w:val="00A76B16"/>
    <w:rsid w:val="00A77D2D"/>
    <w:rsid w:val="00A817B4"/>
    <w:rsid w:val="00A81F7A"/>
    <w:rsid w:val="00A8228B"/>
    <w:rsid w:val="00A824C0"/>
    <w:rsid w:val="00A82D3F"/>
    <w:rsid w:val="00A8386F"/>
    <w:rsid w:val="00A83EE8"/>
    <w:rsid w:val="00A84A02"/>
    <w:rsid w:val="00A8570A"/>
    <w:rsid w:val="00A85D94"/>
    <w:rsid w:val="00A8680A"/>
    <w:rsid w:val="00A86B7A"/>
    <w:rsid w:val="00A8768A"/>
    <w:rsid w:val="00A87A73"/>
    <w:rsid w:val="00A9021E"/>
    <w:rsid w:val="00A903B7"/>
    <w:rsid w:val="00A90E0E"/>
    <w:rsid w:val="00A91602"/>
    <w:rsid w:val="00A92087"/>
    <w:rsid w:val="00A925C1"/>
    <w:rsid w:val="00A92819"/>
    <w:rsid w:val="00A933C6"/>
    <w:rsid w:val="00A93834"/>
    <w:rsid w:val="00A939E5"/>
    <w:rsid w:val="00A957E1"/>
    <w:rsid w:val="00A96C0E"/>
    <w:rsid w:val="00A973FF"/>
    <w:rsid w:val="00A97652"/>
    <w:rsid w:val="00AA01A0"/>
    <w:rsid w:val="00AA01F3"/>
    <w:rsid w:val="00AA0223"/>
    <w:rsid w:val="00AA0B0E"/>
    <w:rsid w:val="00AA0D09"/>
    <w:rsid w:val="00AA11D3"/>
    <w:rsid w:val="00AA15AD"/>
    <w:rsid w:val="00AA23B9"/>
    <w:rsid w:val="00AA3C3B"/>
    <w:rsid w:val="00AA48D2"/>
    <w:rsid w:val="00AA4D6F"/>
    <w:rsid w:val="00AA623B"/>
    <w:rsid w:val="00AA67CA"/>
    <w:rsid w:val="00AA708A"/>
    <w:rsid w:val="00AA7B4E"/>
    <w:rsid w:val="00AB008E"/>
    <w:rsid w:val="00AB02D8"/>
    <w:rsid w:val="00AB0503"/>
    <w:rsid w:val="00AB0814"/>
    <w:rsid w:val="00AB1303"/>
    <w:rsid w:val="00AB19DC"/>
    <w:rsid w:val="00AB253F"/>
    <w:rsid w:val="00AB2E84"/>
    <w:rsid w:val="00AB3422"/>
    <w:rsid w:val="00AB4FA0"/>
    <w:rsid w:val="00AB507B"/>
    <w:rsid w:val="00AB5392"/>
    <w:rsid w:val="00AB5C5D"/>
    <w:rsid w:val="00AB6591"/>
    <w:rsid w:val="00AB7E25"/>
    <w:rsid w:val="00AC0A3A"/>
    <w:rsid w:val="00AC0BC4"/>
    <w:rsid w:val="00AC0D59"/>
    <w:rsid w:val="00AC112D"/>
    <w:rsid w:val="00AC1243"/>
    <w:rsid w:val="00AC1F86"/>
    <w:rsid w:val="00AC20C8"/>
    <w:rsid w:val="00AC29B0"/>
    <w:rsid w:val="00AC2DF3"/>
    <w:rsid w:val="00AC3826"/>
    <w:rsid w:val="00AC3A88"/>
    <w:rsid w:val="00AC4AB1"/>
    <w:rsid w:val="00AC5B4E"/>
    <w:rsid w:val="00AC5F89"/>
    <w:rsid w:val="00AC6B0B"/>
    <w:rsid w:val="00AD1715"/>
    <w:rsid w:val="00AD427C"/>
    <w:rsid w:val="00AD490E"/>
    <w:rsid w:val="00AD53DF"/>
    <w:rsid w:val="00AD6A11"/>
    <w:rsid w:val="00AD6B63"/>
    <w:rsid w:val="00AD706E"/>
    <w:rsid w:val="00AD73F7"/>
    <w:rsid w:val="00AD7CA4"/>
    <w:rsid w:val="00AD7CD2"/>
    <w:rsid w:val="00AE0106"/>
    <w:rsid w:val="00AE15A8"/>
    <w:rsid w:val="00AE2399"/>
    <w:rsid w:val="00AE2FC2"/>
    <w:rsid w:val="00AE3189"/>
    <w:rsid w:val="00AE34F6"/>
    <w:rsid w:val="00AE357F"/>
    <w:rsid w:val="00AE3899"/>
    <w:rsid w:val="00AE3F5E"/>
    <w:rsid w:val="00AE4807"/>
    <w:rsid w:val="00AE4F88"/>
    <w:rsid w:val="00AE50C8"/>
    <w:rsid w:val="00AE541D"/>
    <w:rsid w:val="00AE5FC2"/>
    <w:rsid w:val="00AE6357"/>
    <w:rsid w:val="00AE7B51"/>
    <w:rsid w:val="00AE7F6F"/>
    <w:rsid w:val="00AF0860"/>
    <w:rsid w:val="00AF0C51"/>
    <w:rsid w:val="00AF22BF"/>
    <w:rsid w:val="00AF31D4"/>
    <w:rsid w:val="00AF3E4D"/>
    <w:rsid w:val="00AF4163"/>
    <w:rsid w:val="00AF4211"/>
    <w:rsid w:val="00AF4903"/>
    <w:rsid w:val="00AF4A06"/>
    <w:rsid w:val="00AF4BA0"/>
    <w:rsid w:val="00AF4F3A"/>
    <w:rsid w:val="00AF5352"/>
    <w:rsid w:val="00AF5624"/>
    <w:rsid w:val="00AF5701"/>
    <w:rsid w:val="00AF63BA"/>
    <w:rsid w:val="00AF73FF"/>
    <w:rsid w:val="00AF7405"/>
    <w:rsid w:val="00B00B28"/>
    <w:rsid w:val="00B01680"/>
    <w:rsid w:val="00B01C9C"/>
    <w:rsid w:val="00B02707"/>
    <w:rsid w:val="00B031EE"/>
    <w:rsid w:val="00B03248"/>
    <w:rsid w:val="00B03CFC"/>
    <w:rsid w:val="00B03FD6"/>
    <w:rsid w:val="00B04322"/>
    <w:rsid w:val="00B045D0"/>
    <w:rsid w:val="00B04B54"/>
    <w:rsid w:val="00B04F25"/>
    <w:rsid w:val="00B05A4D"/>
    <w:rsid w:val="00B07170"/>
    <w:rsid w:val="00B07A5A"/>
    <w:rsid w:val="00B07DD9"/>
    <w:rsid w:val="00B11C88"/>
    <w:rsid w:val="00B11EBE"/>
    <w:rsid w:val="00B125E1"/>
    <w:rsid w:val="00B13E9A"/>
    <w:rsid w:val="00B14365"/>
    <w:rsid w:val="00B162A3"/>
    <w:rsid w:val="00B2097D"/>
    <w:rsid w:val="00B20B7A"/>
    <w:rsid w:val="00B20C25"/>
    <w:rsid w:val="00B21C49"/>
    <w:rsid w:val="00B21CAA"/>
    <w:rsid w:val="00B22212"/>
    <w:rsid w:val="00B2262B"/>
    <w:rsid w:val="00B23AB7"/>
    <w:rsid w:val="00B23BE7"/>
    <w:rsid w:val="00B246A5"/>
    <w:rsid w:val="00B24A5F"/>
    <w:rsid w:val="00B2547F"/>
    <w:rsid w:val="00B26BE8"/>
    <w:rsid w:val="00B270CB"/>
    <w:rsid w:val="00B2788D"/>
    <w:rsid w:val="00B2796E"/>
    <w:rsid w:val="00B27B22"/>
    <w:rsid w:val="00B27E19"/>
    <w:rsid w:val="00B30517"/>
    <w:rsid w:val="00B3169D"/>
    <w:rsid w:val="00B324FB"/>
    <w:rsid w:val="00B32617"/>
    <w:rsid w:val="00B331A8"/>
    <w:rsid w:val="00B33AA8"/>
    <w:rsid w:val="00B33D8D"/>
    <w:rsid w:val="00B346E2"/>
    <w:rsid w:val="00B34771"/>
    <w:rsid w:val="00B35247"/>
    <w:rsid w:val="00B3531C"/>
    <w:rsid w:val="00B356D6"/>
    <w:rsid w:val="00B35F67"/>
    <w:rsid w:val="00B35F9B"/>
    <w:rsid w:val="00B367E3"/>
    <w:rsid w:val="00B37985"/>
    <w:rsid w:val="00B37A6E"/>
    <w:rsid w:val="00B37B0D"/>
    <w:rsid w:val="00B37E81"/>
    <w:rsid w:val="00B40BEA"/>
    <w:rsid w:val="00B40FE4"/>
    <w:rsid w:val="00B41005"/>
    <w:rsid w:val="00B41834"/>
    <w:rsid w:val="00B418A8"/>
    <w:rsid w:val="00B42061"/>
    <w:rsid w:val="00B426DE"/>
    <w:rsid w:val="00B42C46"/>
    <w:rsid w:val="00B434DE"/>
    <w:rsid w:val="00B4485B"/>
    <w:rsid w:val="00B44E89"/>
    <w:rsid w:val="00B4509B"/>
    <w:rsid w:val="00B466D8"/>
    <w:rsid w:val="00B46875"/>
    <w:rsid w:val="00B47DCF"/>
    <w:rsid w:val="00B47FDC"/>
    <w:rsid w:val="00B501F0"/>
    <w:rsid w:val="00B5060E"/>
    <w:rsid w:val="00B5071E"/>
    <w:rsid w:val="00B5284D"/>
    <w:rsid w:val="00B528B8"/>
    <w:rsid w:val="00B52A32"/>
    <w:rsid w:val="00B52EE8"/>
    <w:rsid w:val="00B53574"/>
    <w:rsid w:val="00B545A4"/>
    <w:rsid w:val="00B54B59"/>
    <w:rsid w:val="00B54DBC"/>
    <w:rsid w:val="00B55DD4"/>
    <w:rsid w:val="00B5753E"/>
    <w:rsid w:val="00B578CB"/>
    <w:rsid w:val="00B57F20"/>
    <w:rsid w:val="00B606D7"/>
    <w:rsid w:val="00B62432"/>
    <w:rsid w:val="00B62622"/>
    <w:rsid w:val="00B63178"/>
    <w:rsid w:val="00B638DB"/>
    <w:rsid w:val="00B63F12"/>
    <w:rsid w:val="00B64676"/>
    <w:rsid w:val="00B64C08"/>
    <w:rsid w:val="00B64ED0"/>
    <w:rsid w:val="00B66C59"/>
    <w:rsid w:val="00B6719C"/>
    <w:rsid w:val="00B673FC"/>
    <w:rsid w:val="00B67DB0"/>
    <w:rsid w:val="00B7099B"/>
    <w:rsid w:val="00B710D8"/>
    <w:rsid w:val="00B71237"/>
    <w:rsid w:val="00B72AA4"/>
    <w:rsid w:val="00B72B79"/>
    <w:rsid w:val="00B72F82"/>
    <w:rsid w:val="00B73B75"/>
    <w:rsid w:val="00B73CFB"/>
    <w:rsid w:val="00B765B3"/>
    <w:rsid w:val="00B80054"/>
    <w:rsid w:val="00B80392"/>
    <w:rsid w:val="00B80621"/>
    <w:rsid w:val="00B80EF9"/>
    <w:rsid w:val="00B819CC"/>
    <w:rsid w:val="00B81F68"/>
    <w:rsid w:val="00B82526"/>
    <w:rsid w:val="00B828D6"/>
    <w:rsid w:val="00B830D8"/>
    <w:rsid w:val="00B83E09"/>
    <w:rsid w:val="00B83F0B"/>
    <w:rsid w:val="00B84EC2"/>
    <w:rsid w:val="00B85B75"/>
    <w:rsid w:val="00B85EEE"/>
    <w:rsid w:val="00B86A17"/>
    <w:rsid w:val="00B878A1"/>
    <w:rsid w:val="00B90E30"/>
    <w:rsid w:val="00B9101B"/>
    <w:rsid w:val="00B9153F"/>
    <w:rsid w:val="00B91898"/>
    <w:rsid w:val="00B920B2"/>
    <w:rsid w:val="00B9245C"/>
    <w:rsid w:val="00B932B4"/>
    <w:rsid w:val="00B962C0"/>
    <w:rsid w:val="00B9694E"/>
    <w:rsid w:val="00B96C47"/>
    <w:rsid w:val="00B97378"/>
    <w:rsid w:val="00B97416"/>
    <w:rsid w:val="00BA03BC"/>
    <w:rsid w:val="00BA051D"/>
    <w:rsid w:val="00BA0E8E"/>
    <w:rsid w:val="00BA1129"/>
    <w:rsid w:val="00BA13FF"/>
    <w:rsid w:val="00BA14C8"/>
    <w:rsid w:val="00BA1AB1"/>
    <w:rsid w:val="00BA1B22"/>
    <w:rsid w:val="00BA28EC"/>
    <w:rsid w:val="00BA3F44"/>
    <w:rsid w:val="00BA463C"/>
    <w:rsid w:val="00BA4DF8"/>
    <w:rsid w:val="00BA4E2F"/>
    <w:rsid w:val="00BA654D"/>
    <w:rsid w:val="00BA660A"/>
    <w:rsid w:val="00BA683A"/>
    <w:rsid w:val="00BA6A73"/>
    <w:rsid w:val="00BA7454"/>
    <w:rsid w:val="00BA74AB"/>
    <w:rsid w:val="00BA75B7"/>
    <w:rsid w:val="00BA786D"/>
    <w:rsid w:val="00BA7A66"/>
    <w:rsid w:val="00BA7D9D"/>
    <w:rsid w:val="00BB02C6"/>
    <w:rsid w:val="00BB0561"/>
    <w:rsid w:val="00BB058D"/>
    <w:rsid w:val="00BB0C31"/>
    <w:rsid w:val="00BB2D54"/>
    <w:rsid w:val="00BB3483"/>
    <w:rsid w:val="00BB4262"/>
    <w:rsid w:val="00BB47B7"/>
    <w:rsid w:val="00BB5059"/>
    <w:rsid w:val="00BB60D6"/>
    <w:rsid w:val="00BB65ED"/>
    <w:rsid w:val="00BB7608"/>
    <w:rsid w:val="00BB7EFD"/>
    <w:rsid w:val="00BC05C5"/>
    <w:rsid w:val="00BC13C2"/>
    <w:rsid w:val="00BC2215"/>
    <w:rsid w:val="00BC22B7"/>
    <w:rsid w:val="00BC358F"/>
    <w:rsid w:val="00BC384E"/>
    <w:rsid w:val="00BC3E99"/>
    <w:rsid w:val="00BC48C0"/>
    <w:rsid w:val="00BC5407"/>
    <w:rsid w:val="00BC6241"/>
    <w:rsid w:val="00BC64B7"/>
    <w:rsid w:val="00BC64DE"/>
    <w:rsid w:val="00BC719E"/>
    <w:rsid w:val="00BC74B5"/>
    <w:rsid w:val="00BC753E"/>
    <w:rsid w:val="00BC7925"/>
    <w:rsid w:val="00BD0742"/>
    <w:rsid w:val="00BD17C4"/>
    <w:rsid w:val="00BD276C"/>
    <w:rsid w:val="00BD282C"/>
    <w:rsid w:val="00BD2BD7"/>
    <w:rsid w:val="00BD3CD7"/>
    <w:rsid w:val="00BD5852"/>
    <w:rsid w:val="00BD5B25"/>
    <w:rsid w:val="00BD5E66"/>
    <w:rsid w:val="00BD5F72"/>
    <w:rsid w:val="00BD5F95"/>
    <w:rsid w:val="00BD786B"/>
    <w:rsid w:val="00BD7BFF"/>
    <w:rsid w:val="00BE1A7B"/>
    <w:rsid w:val="00BE1F1B"/>
    <w:rsid w:val="00BE22B6"/>
    <w:rsid w:val="00BE26D2"/>
    <w:rsid w:val="00BE28FA"/>
    <w:rsid w:val="00BE3E96"/>
    <w:rsid w:val="00BE41A3"/>
    <w:rsid w:val="00BE46D5"/>
    <w:rsid w:val="00BE4C22"/>
    <w:rsid w:val="00BE56D7"/>
    <w:rsid w:val="00BE5720"/>
    <w:rsid w:val="00BE6B24"/>
    <w:rsid w:val="00BE77C4"/>
    <w:rsid w:val="00BE788E"/>
    <w:rsid w:val="00BE79CB"/>
    <w:rsid w:val="00BF0311"/>
    <w:rsid w:val="00BF0840"/>
    <w:rsid w:val="00BF1E12"/>
    <w:rsid w:val="00BF21CB"/>
    <w:rsid w:val="00BF2229"/>
    <w:rsid w:val="00BF2407"/>
    <w:rsid w:val="00BF305A"/>
    <w:rsid w:val="00BF34A4"/>
    <w:rsid w:val="00BF3998"/>
    <w:rsid w:val="00BF4E93"/>
    <w:rsid w:val="00BF4F1D"/>
    <w:rsid w:val="00BF5416"/>
    <w:rsid w:val="00BF73BE"/>
    <w:rsid w:val="00BF7A95"/>
    <w:rsid w:val="00C002EB"/>
    <w:rsid w:val="00C00613"/>
    <w:rsid w:val="00C011BF"/>
    <w:rsid w:val="00C0209D"/>
    <w:rsid w:val="00C02976"/>
    <w:rsid w:val="00C02C95"/>
    <w:rsid w:val="00C02FA4"/>
    <w:rsid w:val="00C03830"/>
    <w:rsid w:val="00C03A38"/>
    <w:rsid w:val="00C03BA0"/>
    <w:rsid w:val="00C04806"/>
    <w:rsid w:val="00C04F5D"/>
    <w:rsid w:val="00C05084"/>
    <w:rsid w:val="00C0567D"/>
    <w:rsid w:val="00C05ABB"/>
    <w:rsid w:val="00C06244"/>
    <w:rsid w:val="00C062FF"/>
    <w:rsid w:val="00C069E9"/>
    <w:rsid w:val="00C07037"/>
    <w:rsid w:val="00C07871"/>
    <w:rsid w:val="00C106DC"/>
    <w:rsid w:val="00C115AE"/>
    <w:rsid w:val="00C11924"/>
    <w:rsid w:val="00C11E80"/>
    <w:rsid w:val="00C124A0"/>
    <w:rsid w:val="00C1304B"/>
    <w:rsid w:val="00C134F0"/>
    <w:rsid w:val="00C1389C"/>
    <w:rsid w:val="00C14E7A"/>
    <w:rsid w:val="00C15C43"/>
    <w:rsid w:val="00C161B9"/>
    <w:rsid w:val="00C17074"/>
    <w:rsid w:val="00C201A0"/>
    <w:rsid w:val="00C20991"/>
    <w:rsid w:val="00C21B85"/>
    <w:rsid w:val="00C22374"/>
    <w:rsid w:val="00C22744"/>
    <w:rsid w:val="00C23280"/>
    <w:rsid w:val="00C23958"/>
    <w:rsid w:val="00C24225"/>
    <w:rsid w:val="00C242A1"/>
    <w:rsid w:val="00C24A31"/>
    <w:rsid w:val="00C25C80"/>
    <w:rsid w:val="00C2627D"/>
    <w:rsid w:val="00C26566"/>
    <w:rsid w:val="00C27D9E"/>
    <w:rsid w:val="00C27DBA"/>
    <w:rsid w:val="00C31116"/>
    <w:rsid w:val="00C321E6"/>
    <w:rsid w:val="00C3340C"/>
    <w:rsid w:val="00C337FD"/>
    <w:rsid w:val="00C33D68"/>
    <w:rsid w:val="00C33F0A"/>
    <w:rsid w:val="00C3407C"/>
    <w:rsid w:val="00C341E9"/>
    <w:rsid w:val="00C344F4"/>
    <w:rsid w:val="00C345B9"/>
    <w:rsid w:val="00C3488C"/>
    <w:rsid w:val="00C352FA"/>
    <w:rsid w:val="00C35EFE"/>
    <w:rsid w:val="00C363EE"/>
    <w:rsid w:val="00C3676C"/>
    <w:rsid w:val="00C3688C"/>
    <w:rsid w:val="00C36980"/>
    <w:rsid w:val="00C36DDB"/>
    <w:rsid w:val="00C37C84"/>
    <w:rsid w:val="00C42E9F"/>
    <w:rsid w:val="00C432AB"/>
    <w:rsid w:val="00C45744"/>
    <w:rsid w:val="00C45792"/>
    <w:rsid w:val="00C469EE"/>
    <w:rsid w:val="00C4707A"/>
    <w:rsid w:val="00C470DB"/>
    <w:rsid w:val="00C47335"/>
    <w:rsid w:val="00C4767D"/>
    <w:rsid w:val="00C47B99"/>
    <w:rsid w:val="00C47DD0"/>
    <w:rsid w:val="00C50666"/>
    <w:rsid w:val="00C50A21"/>
    <w:rsid w:val="00C50CCA"/>
    <w:rsid w:val="00C51611"/>
    <w:rsid w:val="00C51DDD"/>
    <w:rsid w:val="00C524FF"/>
    <w:rsid w:val="00C52F51"/>
    <w:rsid w:val="00C53289"/>
    <w:rsid w:val="00C532EB"/>
    <w:rsid w:val="00C53302"/>
    <w:rsid w:val="00C548FF"/>
    <w:rsid w:val="00C54C24"/>
    <w:rsid w:val="00C55E29"/>
    <w:rsid w:val="00C57373"/>
    <w:rsid w:val="00C608E3"/>
    <w:rsid w:val="00C6111B"/>
    <w:rsid w:val="00C61F44"/>
    <w:rsid w:val="00C620FA"/>
    <w:rsid w:val="00C62266"/>
    <w:rsid w:val="00C62B79"/>
    <w:rsid w:val="00C62CCA"/>
    <w:rsid w:val="00C62D81"/>
    <w:rsid w:val="00C63FAD"/>
    <w:rsid w:val="00C651CB"/>
    <w:rsid w:val="00C667F5"/>
    <w:rsid w:val="00C674C3"/>
    <w:rsid w:val="00C67F59"/>
    <w:rsid w:val="00C70767"/>
    <w:rsid w:val="00C707B7"/>
    <w:rsid w:val="00C709A4"/>
    <w:rsid w:val="00C71662"/>
    <w:rsid w:val="00C71767"/>
    <w:rsid w:val="00C7185D"/>
    <w:rsid w:val="00C720A2"/>
    <w:rsid w:val="00C7285F"/>
    <w:rsid w:val="00C73CB4"/>
    <w:rsid w:val="00C745D0"/>
    <w:rsid w:val="00C7539D"/>
    <w:rsid w:val="00C75689"/>
    <w:rsid w:val="00C75CB5"/>
    <w:rsid w:val="00C76271"/>
    <w:rsid w:val="00C77AB3"/>
    <w:rsid w:val="00C77E14"/>
    <w:rsid w:val="00C8073B"/>
    <w:rsid w:val="00C8079E"/>
    <w:rsid w:val="00C807FD"/>
    <w:rsid w:val="00C81118"/>
    <w:rsid w:val="00C823F4"/>
    <w:rsid w:val="00C832B4"/>
    <w:rsid w:val="00C832E5"/>
    <w:rsid w:val="00C83CAE"/>
    <w:rsid w:val="00C83E6D"/>
    <w:rsid w:val="00C848EA"/>
    <w:rsid w:val="00C8570A"/>
    <w:rsid w:val="00C85AA1"/>
    <w:rsid w:val="00C861A8"/>
    <w:rsid w:val="00C9058A"/>
    <w:rsid w:val="00C943D0"/>
    <w:rsid w:val="00C94957"/>
    <w:rsid w:val="00C950FD"/>
    <w:rsid w:val="00C95789"/>
    <w:rsid w:val="00C95FED"/>
    <w:rsid w:val="00C96141"/>
    <w:rsid w:val="00C968F0"/>
    <w:rsid w:val="00C96BA2"/>
    <w:rsid w:val="00C96EF6"/>
    <w:rsid w:val="00CA049B"/>
    <w:rsid w:val="00CA050C"/>
    <w:rsid w:val="00CA095B"/>
    <w:rsid w:val="00CA0F58"/>
    <w:rsid w:val="00CA1AB5"/>
    <w:rsid w:val="00CA201D"/>
    <w:rsid w:val="00CA2A48"/>
    <w:rsid w:val="00CA2F96"/>
    <w:rsid w:val="00CA3B4E"/>
    <w:rsid w:val="00CA3D17"/>
    <w:rsid w:val="00CA3DD2"/>
    <w:rsid w:val="00CA3F79"/>
    <w:rsid w:val="00CA4D72"/>
    <w:rsid w:val="00CA57C7"/>
    <w:rsid w:val="00CA61EC"/>
    <w:rsid w:val="00CA642D"/>
    <w:rsid w:val="00CA652C"/>
    <w:rsid w:val="00CA6F49"/>
    <w:rsid w:val="00CA7045"/>
    <w:rsid w:val="00CB01F6"/>
    <w:rsid w:val="00CB0755"/>
    <w:rsid w:val="00CB0A15"/>
    <w:rsid w:val="00CB0D36"/>
    <w:rsid w:val="00CB0ED8"/>
    <w:rsid w:val="00CB11DF"/>
    <w:rsid w:val="00CB1249"/>
    <w:rsid w:val="00CB14E7"/>
    <w:rsid w:val="00CB1C79"/>
    <w:rsid w:val="00CB287E"/>
    <w:rsid w:val="00CB29B4"/>
    <w:rsid w:val="00CB3F3E"/>
    <w:rsid w:val="00CB4E00"/>
    <w:rsid w:val="00CB58D2"/>
    <w:rsid w:val="00CB5EA9"/>
    <w:rsid w:val="00CB63D1"/>
    <w:rsid w:val="00CB7902"/>
    <w:rsid w:val="00CC00C1"/>
    <w:rsid w:val="00CC0455"/>
    <w:rsid w:val="00CC0D0A"/>
    <w:rsid w:val="00CC1360"/>
    <w:rsid w:val="00CC1855"/>
    <w:rsid w:val="00CC1958"/>
    <w:rsid w:val="00CC19B1"/>
    <w:rsid w:val="00CC3353"/>
    <w:rsid w:val="00CC336B"/>
    <w:rsid w:val="00CC3688"/>
    <w:rsid w:val="00CC39C1"/>
    <w:rsid w:val="00CC442E"/>
    <w:rsid w:val="00CC505E"/>
    <w:rsid w:val="00CC5325"/>
    <w:rsid w:val="00CC5763"/>
    <w:rsid w:val="00CC5B6E"/>
    <w:rsid w:val="00CC60A4"/>
    <w:rsid w:val="00CC634E"/>
    <w:rsid w:val="00CC7D6D"/>
    <w:rsid w:val="00CC7FA0"/>
    <w:rsid w:val="00CD09DE"/>
    <w:rsid w:val="00CD0B57"/>
    <w:rsid w:val="00CD1623"/>
    <w:rsid w:val="00CD1661"/>
    <w:rsid w:val="00CD18A1"/>
    <w:rsid w:val="00CD213A"/>
    <w:rsid w:val="00CD22EA"/>
    <w:rsid w:val="00CD24B4"/>
    <w:rsid w:val="00CD2575"/>
    <w:rsid w:val="00CD2A92"/>
    <w:rsid w:val="00CD2B8D"/>
    <w:rsid w:val="00CD3AFE"/>
    <w:rsid w:val="00CD4CCC"/>
    <w:rsid w:val="00CE0739"/>
    <w:rsid w:val="00CE10AA"/>
    <w:rsid w:val="00CE225A"/>
    <w:rsid w:val="00CE3960"/>
    <w:rsid w:val="00CE46CA"/>
    <w:rsid w:val="00CE5309"/>
    <w:rsid w:val="00CE56FE"/>
    <w:rsid w:val="00CE5A37"/>
    <w:rsid w:val="00CE63BB"/>
    <w:rsid w:val="00CE67CB"/>
    <w:rsid w:val="00CE6962"/>
    <w:rsid w:val="00CE6D33"/>
    <w:rsid w:val="00CE70B1"/>
    <w:rsid w:val="00CE7EF7"/>
    <w:rsid w:val="00CF0B33"/>
    <w:rsid w:val="00CF11AD"/>
    <w:rsid w:val="00CF1627"/>
    <w:rsid w:val="00CF18C7"/>
    <w:rsid w:val="00CF1F9B"/>
    <w:rsid w:val="00CF1FC7"/>
    <w:rsid w:val="00CF3DFA"/>
    <w:rsid w:val="00CF48A6"/>
    <w:rsid w:val="00CF4BB2"/>
    <w:rsid w:val="00CF551E"/>
    <w:rsid w:val="00CF59FB"/>
    <w:rsid w:val="00CF60CC"/>
    <w:rsid w:val="00CF6ACF"/>
    <w:rsid w:val="00CF6CE7"/>
    <w:rsid w:val="00CF7024"/>
    <w:rsid w:val="00CF74E8"/>
    <w:rsid w:val="00CF79C1"/>
    <w:rsid w:val="00CF7A91"/>
    <w:rsid w:val="00CF7B50"/>
    <w:rsid w:val="00CF7E20"/>
    <w:rsid w:val="00D0029B"/>
    <w:rsid w:val="00D0089D"/>
    <w:rsid w:val="00D009C0"/>
    <w:rsid w:val="00D00B4A"/>
    <w:rsid w:val="00D016FA"/>
    <w:rsid w:val="00D01EDC"/>
    <w:rsid w:val="00D02526"/>
    <w:rsid w:val="00D02AC0"/>
    <w:rsid w:val="00D02EA2"/>
    <w:rsid w:val="00D03886"/>
    <w:rsid w:val="00D03EA8"/>
    <w:rsid w:val="00D03EE3"/>
    <w:rsid w:val="00D046B2"/>
    <w:rsid w:val="00D0476B"/>
    <w:rsid w:val="00D05190"/>
    <w:rsid w:val="00D0565F"/>
    <w:rsid w:val="00D05661"/>
    <w:rsid w:val="00D05772"/>
    <w:rsid w:val="00D058FA"/>
    <w:rsid w:val="00D05B27"/>
    <w:rsid w:val="00D06148"/>
    <w:rsid w:val="00D07DC0"/>
    <w:rsid w:val="00D11978"/>
    <w:rsid w:val="00D11BC4"/>
    <w:rsid w:val="00D1246F"/>
    <w:rsid w:val="00D130ED"/>
    <w:rsid w:val="00D1415F"/>
    <w:rsid w:val="00D14226"/>
    <w:rsid w:val="00D14260"/>
    <w:rsid w:val="00D1552A"/>
    <w:rsid w:val="00D15B27"/>
    <w:rsid w:val="00D1646F"/>
    <w:rsid w:val="00D17281"/>
    <w:rsid w:val="00D17ADA"/>
    <w:rsid w:val="00D17CC6"/>
    <w:rsid w:val="00D20BED"/>
    <w:rsid w:val="00D21C67"/>
    <w:rsid w:val="00D21D8D"/>
    <w:rsid w:val="00D225C9"/>
    <w:rsid w:val="00D23833"/>
    <w:rsid w:val="00D2424F"/>
    <w:rsid w:val="00D25205"/>
    <w:rsid w:val="00D2552B"/>
    <w:rsid w:val="00D2554A"/>
    <w:rsid w:val="00D25564"/>
    <w:rsid w:val="00D25DF6"/>
    <w:rsid w:val="00D26197"/>
    <w:rsid w:val="00D2675D"/>
    <w:rsid w:val="00D26C06"/>
    <w:rsid w:val="00D27C58"/>
    <w:rsid w:val="00D27D0A"/>
    <w:rsid w:val="00D3005D"/>
    <w:rsid w:val="00D305E0"/>
    <w:rsid w:val="00D31B7B"/>
    <w:rsid w:val="00D325A4"/>
    <w:rsid w:val="00D325F6"/>
    <w:rsid w:val="00D331E1"/>
    <w:rsid w:val="00D333FD"/>
    <w:rsid w:val="00D3592C"/>
    <w:rsid w:val="00D35A46"/>
    <w:rsid w:val="00D35B3A"/>
    <w:rsid w:val="00D37D2B"/>
    <w:rsid w:val="00D419EE"/>
    <w:rsid w:val="00D43309"/>
    <w:rsid w:val="00D43681"/>
    <w:rsid w:val="00D441B0"/>
    <w:rsid w:val="00D45321"/>
    <w:rsid w:val="00D45438"/>
    <w:rsid w:val="00D45C1A"/>
    <w:rsid w:val="00D460C7"/>
    <w:rsid w:val="00D46C53"/>
    <w:rsid w:val="00D4732C"/>
    <w:rsid w:val="00D4734C"/>
    <w:rsid w:val="00D47730"/>
    <w:rsid w:val="00D5036C"/>
    <w:rsid w:val="00D503C8"/>
    <w:rsid w:val="00D50FAF"/>
    <w:rsid w:val="00D515E7"/>
    <w:rsid w:val="00D51AF3"/>
    <w:rsid w:val="00D51C15"/>
    <w:rsid w:val="00D51E6B"/>
    <w:rsid w:val="00D51F75"/>
    <w:rsid w:val="00D5294E"/>
    <w:rsid w:val="00D53E31"/>
    <w:rsid w:val="00D557B3"/>
    <w:rsid w:val="00D557DA"/>
    <w:rsid w:val="00D56730"/>
    <w:rsid w:val="00D56B79"/>
    <w:rsid w:val="00D5772B"/>
    <w:rsid w:val="00D5795D"/>
    <w:rsid w:val="00D57E99"/>
    <w:rsid w:val="00D57E9D"/>
    <w:rsid w:val="00D57F4F"/>
    <w:rsid w:val="00D6087F"/>
    <w:rsid w:val="00D61366"/>
    <w:rsid w:val="00D61FF5"/>
    <w:rsid w:val="00D63286"/>
    <w:rsid w:val="00D637E2"/>
    <w:rsid w:val="00D63B9E"/>
    <w:rsid w:val="00D647AC"/>
    <w:rsid w:val="00D6593E"/>
    <w:rsid w:val="00D66385"/>
    <w:rsid w:val="00D66A46"/>
    <w:rsid w:val="00D671F7"/>
    <w:rsid w:val="00D67A52"/>
    <w:rsid w:val="00D67C46"/>
    <w:rsid w:val="00D67F7B"/>
    <w:rsid w:val="00D72145"/>
    <w:rsid w:val="00D73483"/>
    <w:rsid w:val="00D73E6B"/>
    <w:rsid w:val="00D74615"/>
    <w:rsid w:val="00D74F47"/>
    <w:rsid w:val="00D7507F"/>
    <w:rsid w:val="00D7517C"/>
    <w:rsid w:val="00D75E99"/>
    <w:rsid w:val="00D75F5C"/>
    <w:rsid w:val="00D76139"/>
    <w:rsid w:val="00D7643A"/>
    <w:rsid w:val="00D76D5D"/>
    <w:rsid w:val="00D77F04"/>
    <w:rsid w:val="00D801BE"/>
    <w:rsid w:val="00D80A18"/>
    <w:rsid w:val="00D80FD0"/>
    <w:rsid w:val="00D81E8F"/>
    <w:rsid w:val="00D81F12"/>
    <w:rsid w:val="00D8219A"/>
    <w:rsid w:val="00D82430"/>
    <w:rsid w:val="00D82514"/>
    <w:rsid w:val="00D82A23"/>
    <w:rsid w:val="00D82E8E"/>
    <w:rsid w:val="00D8399E"/>
    <w:rsid w:val="00D83EB2"/>
    <w:rsid w:val="00D841F8"/>
    <w:rsid w:val="00D857BB"/>
    <w:rsid w:val="00D8596F"/>
    <w:rsid w:val="00D85AEA"/>
    <w:rsid w:val="00D86052"/>
    <w:rsid w:val="00D861DE"/>
    <w:rsid w:val="00D874D7"/>
    <w:rsid w:val="00D874DF"/>
    <w:rsid w:val="00D8752B"/>
    <w:rsid w:val="00D87F59"/>
    <w:rsid w:val="00D900B6"/>
    <w:rsid w:val="00D90D45"/>
    <w:rsid w:val="00D90D90"/>
    <w:rsid w:val="00D90DA5"/>
    <w:rsid w:val="00D9169F"/>
    <w:rsid w:val="00D9196E"/>
    <w:rsid w:val="00D91B38"/>
    <w:rsid w:val="00D933A2"/>
    <w:rsid w:val="00D93E17"/>
    <w:rsid w:val="00D9546A"/>
    <w:rsid w:val="00D95C55"/>
    <w:rsid w:val="00D9640B"/>
    <w:rsid w:val="00D96624"/>
    <w:rsid w:val="00D968C3"/>
    <w:rsid w:val="00D97E49"/>
    <w:rsid w:val="00DA0388"/>
    <w:rsid w:val="00DA0939"/>
    <w:rsid w:val="00DA0E66"/>
    <w:rsid w:val="00DA1A52"/>
    <w:rsid w:val="00DA26FD"/>
    <w:rsid w:val="00DA3E3D"/>
    <w:rsid w:val="00DA4243"/>
    <w:rsid w:val="00DA431F"/>
    <w:rsid w:val="00DA47F2"/>
    <w:rsid w:val="00DA4C75"/>
    <w:rsid w:val="00DA522C"/>
    <w:rsid w:val="00DA73E4"/>
    <w:rsid w:val="00DA766B"/>
    <w:rsid w:val="00DA77DF"/>
    <w:rsid w:val="00DB0A95"/>
    <w:rsid w:val="00DB0B22"/>
    <w:rsid w:val="00DB120F"/>
    <w:rsid w:val="00DB1370"/>
    <w:rsid w:val="00DB1FCF"/>
    <w:rsid w:val="00DB2017"/>
    <w:rsid w:val="00DB26ED"/>
    <w:rsid w:val="00DB4E0E"/>
    <w:rsid w:val="00DB5A39"/>
    <w:rsid w:val="00DB5C6F"/>
    <w:rsid w:val="00DB65AF"/>
    <w:rsid w:val="00DB7791"/>
    <w:rsid w:val="00DC00BB"/>
    <w:rsid w:val="00DC0A92"/>
    <w:rsid w:val="00DC10A4"/>
    <w:rsid w:val="00DC10BD"/>
    <w:rsid w:val="00DC11C8"/>
    <w:rsid w:val="00DC122F"/>
    <w:rsid w:val="00DC1354"/>
    <w:rsid w:val="00DC1E01"/>
    <w:rsid w:val="00DC3A4F"/>
    <w:rsid w:val="00DC4138"/>
    <w:rsid w:val="00DC43A0"/>
    <w:rsid w:val="00DC48AF"/>
    <w:rsid w:val="00DC49A3"/>
    <w:rsid w:val="00DC54F5"/>
    <w:rsid w:val="00DC5536"/>
    <w:rsid w:val="00DC581C"/>
    <w:rsid w:val="00DC6437"/>
    <w:rsid w:val="00DC689E"/>
    <w:rsid w:val="00DC6B0E"/>
    <w:rsid w:val="00DC762F"/>
    <w:rsid w:val="00DC7C46"/>
    <w:rsid w:val="00DC7CC2"/>
    <w:rsid w:val="00DD02DA"/>
    <w:rsid w:val="00DD0B04"/>
    <w:rsid w:val="00DD16F5"/>
    <w:rsid w:val="00DD17E5"/>
    <w:rsid w:val="00DD257A"/>
    <w:rsid w:val="00DD4177"/>
    <w:rsid w:val="00DD4593"/>
    <w:rsid w:val="00DD5D9A"/>
    <w:rsid w:val="00DD5F21"/>
    <w:rsid w:val="00DD5FBA"/>
    <w:rsid w:val="00DD609D"/>
    <w:rsid w:val="00DD61B8"/>
    <w:rsid w:val="00DD6EBA"/>
    <w:rsid w:val="00DD7A6D"/>
    <w:rsid w:val="00DE03EF"/>
    <w:rsid w:val="00DE06FB"/>
    <w:rsid w:val="00DE1877"/>
    <w:rsid w:val="00DE18F0"/>
    <w:rsid w:val="00DE2CC9"/>
    <w:rsid w:val="00DE32A9"/>
    <w:rsid w:val="00DE3859"/>
    <w:rsid w:val="00DE3918"/>
    <w:rsid w:val="00DE3FD1"/>
    <w:rsid w:val="00DE44F0"/>
    <w:rsid w:val="00DE47CE"/>
    <w:rsid w:val="00DE4E01"/>
    <w:rsid w:val="00DE5EA6"/>
    <w:rsid w:val="00DE745A"/>
    <w:rsid w:val="00DE74BB"/>
    <w:rsid w:val="00DE79E5"/>
    <w:rsid w:val="00DE7A4D"/>
    <w:rsid w:val="00DE7C77"/>
    <w:rsid w:val="00DE7CC6"/>
    <w:rsid w:val="00DF0B87"/>
    <w:rsid w:val="00DF125B"/>
    <w:rsid w:val="00DF2C7D"/>
    <w:rsid w:val="00DF2DB9"/>
    <w:rsid w:val="00DF33A8"/>
    <w:rsid w:val="00DF3FEC"/>
    <w:rsid w:val="00DF41F4"/>
    <w:rsid w:val="00DF5778"/>
    <w:rsid w:val="00DF5B89"/>
    <w:rsid w:val="00DF5D7C"/>
    <w:rsid w:val="00DF5E02"/>
    <w:rsid w:val="00DF5EF6"/>
    <w:rsid w:val="00DF627D"/>
    <w:rsid w:val="00DF684D"/>
    <w:rsid w:val="00DF73D0"/>
    <w:rsid w:val="00DF7606"/>
    <w:rsid w:val="00DF7D02"/>
    <w:rsid w:val="00E00FCA"/>
    <w:rsid w:val="00E01AB4"/>
    <w:rsid w:val="00E0233D"/>
    <w:rsid w:val="00E02D61"/>
    <w:rsid w:val="00E02E86"/>
    <w:rsid w:val="00E04281"/>
    <w:rsid w:val="00E0457A"/>
    <w:rsid w:val="00E045B2"/>
    <w:rsid w:val="00E04695"/>
    <w:rsid w:val="00E049AC"/>
    <w:rsid w:val="00E056A1"/>
    <w:rsid w:val="00E06BF3"/>
    <w:rsid w:val="00E0710D"/>
    <w:rsid w:val="00E07191"/>
    <w:rsid w:val="00E077B7"/>
    <w:rsid w:val="00E07E57"/>
    <w:rsid w:val="00E102FA"/>
    <w:rsid w:val="00E11DAE"/>
    <w:rsid w:val="00E12329"/>
    <w:rsid w:val="00E12534"/>
    <w:rsid w:val="00E127F9"/>
    <w:rsid w:val="00E1342B"/>
    <w:rsid w:val="00E13667"/>
    <w:rsid w:val="00E137AC"/>
    <w:rsid w:val="00E137E1"/>
    <w:rsid w:val="00E1416C"/>
    <w:rsid w:val="00E146EB"/>
    <w:rsid w:val="00E14820"/>
    <w:rsid w:val="00E14FCE"/>
    <w:rsid w:val="00E1559D"/>
    <w:rsid w:val="00E164B5"/>
    <w:rsid w:val="00E165BF"/>
    <w:rsid w:val="00E165D7"/>
    <w:rsid w:val="00E16694"/>
    <w:rsid w:val="00E16A22"/>
    <w:rsid w:val="00E20213"/>
    <w:rsid w:val="00E20ED2"/>
    <w:rsid w:val="00E21539"/>
    <w:rsid w:val="00E218BE"/>
    <w:rsid w:val="00E221F9"/>
    <w:rsid w:val="00E222CF"/>
    <w:rsid w:val="00E22628"/>
    <w:rsid w:val="00E22FA4"/>
    <w:rsid w:val="00E235A0"/>
    <w:rsid w:val="00E23D78"/>
    <w:rsid w:val="00E23FF8"/>
    <w:rsid w:val="00E24F8C"/>
    <w:rsid w:val="00E2563B"/>
    <w:rsid w:val="00E25CE9"/>
    <w:rsid w:val="00E261AC"/>
    <w:rsid w:val="00E264C6"/>
    <w:rsid w:val="00E266A9"/>
    <w:rsid w:val="00E26721"/>
    <w:rsid w:val="00E3031E"/>
    <w:rsid w:val="00E30766"/>
    <w:rsid w:val="00E30D9E"/>
    <w:rsid w:val="00E31873"/>
    <w:rsid w:val="00E31D44"/>
    <w:rsid w:val="00E31DDC"/>
    <w:rsid w:val="00E32EFF"/>
    <w:rsid w:val="00E33E96"/>
    <w:rsid w:val="00E3459B"/>
    <w:rsid w:val="00E3481C"/>
    <w:rsid w:val="00E3482F"/>
    <w:rsid w:val="00E359E5"/>
    <w:rsid w:val="00E35BD7"/>
    <w:rsid w:val="00E35F05"/>
    <w:rsid w:val="00E36D2A"/>
    <w:rsid w:val="00E3724E"/>
    <w:rsid w:val="00E37ED1"/>
    <w:rsid w:val="00E4004B"/>
    <w:rsid w:val="00E40769"/>
    <w:rsid w:val="00E408DE"/>
    <w:rsid w:val="00E409BE"/>
    <w:rsid w:val="00E41FD4"/>
    <w:rsid w:val="00E42021"/>
    <w:rsid w:val="00E42276"/>
    <w:rsid w:val="00E427D0"/>
    <w:rsid w:val="00E429D1"/>
    <w:rsid w:val="00E43D37"/>
    <w:rsid w:val="00E444D8"/>
    <w:rsid w:val="00E44F83"/>
    <w:rsid w:val="00E4508D"/>
    <w:rsid w:val="00E454E8"/>
    <w:rsid w:val="00E45611"/>
    <w:rsid w:val="00E4565D"/>
    <w:rsid w:val="00E45F5B"/>
    <w:rsid w:val="00E46167"/>
    <w:rsid w:val="00E463F5"/>
    <w:rsid w:val="00E4792C"/>
    <w:rsid w:val="00E47ED4"/>
    <w:rsid w:val="00E50104"/>
    <w:rsid w:val="00E51084"/>
    <w:rsid w:val="00E521DB"/>
    <w:rsid w:val="00E53354"/>
    <w:rsid w:val="00E53EDD"/>
    <w:rsid w:val="00E54019"/>
    <w:rsid w:val="00E55D42"/>
    <w:rsid w:val="00E560C6"/>
    <w:rsid w:val="00E5626B"/>
    <w:rsid w:val="00E56DDA"/>
    <w:rsid w:val="00E57011"/>
    <w:rsid w:val="00E574C2"/>
    <w:rsid w:val="00E60217"/>
    <w:rsid w:val="00E60787"/>
    <w:rsid w:val="00E615CB"/>
    <w:rsid w:val="00E61AAD"/>
    <w:rsid w:val="00E628EC"/>
    <w:rsid w:val="00E629D3"/>
    <w:rsid w:val="00E629DE"/>
    <w:rsid w:val="00E62DC0"/>
    <w:rsid w:val="00E6491B"/>
    <w:rsid w:val="00E64B45"/>
    <w:rsid w:val="00E660C0"/>
    <w:rsid w:val="00E66408"/>
    <w:rsid w:val="00E67DB1"/>
    <w:rsid w:val="00E7108B"/>
    <w:rsid w:val="00E71771"/>
    <w:rsid w:val="00E71AF0"/>
    <w:rsid w:val="00E7237A"/>
    <w:rsid w:val="00E726E9"/>
    <w:rsid w:val="00E72774"/>
    <w:rsid w:val="00E7339E"/>
    <w:rsid w:val="00E73B33"/>
    <w:rsid w:val="00E73B38"/>
    <w:rsid w:val="00E745A4"/>
    <w:rsid w:val="00E746DB"/>
    <w:rsid w:val="00E74BFE"/>
    <w:rsid w:val="00E75C80"/>
    <w:rsid w:val="00E75F94"/>
    <w:rsid w:val="00E760D4"/>
    <w:rsid w:val="00E7615C"/>
    <w:rsid w:val="00E764B6"/>
    <w:rsid w:val="00E7665B"/>
    <w:rsid w:val="00E7686C"/>
    <w:rsid w:val="00E774C3"/>
    <w:rsid w:val="00E77CB9"/>
    <w:rsid w:val="00E83062"/>
    <w:rsid w:val="00E83310"/>
    <w:rsid w:val="00E83B4A"/>
    <w:rsid w:val="00E84CA8"/>
    <w:rsid w:val="00E84E2A"/>
    <w:rsid w:val="00E8523F"/>
    <w:rsid w:val="00E85844"/>
    <w:rsid w:val="00E85A4D"/>
    <w:rsid w:val="00E8609A"/>
    <w:rsid w:val="00E86394"/>
    <w:rsid w:val="00E86862"/>
    <w:rsid w:val="00E868B4"/>
    <w:rsid w:val="00E86918"/>
    <w:rsid w:val="00E86B79"/>
    <w:rsid w:val="00E87E61"/>
    <w:rsid w:val="00E87E93"/>
    <w:rsid w:val="00E90139"/>
    <w:rsid w:val="00E90410"/>
    <w:rsid w:val="00E918C4"/>
    <w:rsid w:val="00E91928"/>
    <w:rsid w:val="00E91C5B"/>
    <w:rsid w:val="00E91D96"/>
    <w:rsid w:val="00E92A62"/>
    <w:rsid w:val="00E92CB8"/>
    <w:rsid w:val="00E93471"/>
    <w:rsid w:val="00E9374C"/>
    <w:rsid w:val="00E93D35"/>
    <w:rsid w:val="00E94931"/>
    <w:rsid w:val="00E94E00"/>
    <w:rsid w:val="00E952AE"/>
    <w:rsid w:val="00E97026"/>
    <w:rsid w:val="00E972CF"/>
    <w:rsid w:val="00EA072B"/>
    <w:rsid w:val="00EA2631"/>
    <w:rsid w:val="00EA2B2A"/>
    <w:rsid w:val="00EA35C7"/>
    <w:rsid w:val="00EA3D36"/>
    <w:rsid w:val="00EA3FF3"/>
    <w:rsid w:val="00EA4686"/>
    <w:rsid w:val="00EA5EFD"/>
    <w:rsid w:val="00EA6264"/>
    <w:rsid w:val="00EA6BD2"/>
    <w:rsid w:val="00EA793A"/>
    <w:rsid w:val="00EA7A20"/>
    <w:rsid w:val="00EB0551"/>
    <w:rsid w:val="00EB0E48"/>
    <w:rsid w:val="00EB1501"/>
    <w:rsid w:val="00EB2845"/>
    <w:rsid w:val="00EB3770"/>
    <w:rsid w:val="00EB4442"/>
    <w:rsid w:val="00EB4ABB"/>
    <w:rsid w:val="00EB69DD"/>
    <w:rsid w:val="00EB6B74"/>
    <w:rsid w:val="00EB7620"/>
    <w:rsid w:val="00EB7F00"/>
    <w:rsid w:val="00EC0080"/>
    <w:rsid w:val="00EC026F"/>
    <w:rsid w:val="00EC0F8B"/>
    <w:rsid w:val="00EC127F"/>
    <w:rsid w:val="00EC1544"/>
    <w:rsid w:val="00EC1E29"/>
    <w:rsid w:val="00EC2178"/>
    <w:rsid w:val="00EC2550"/>
    <w:rsid w:val="00EC292D"/>
    <w:rsid w:val="00EC3102"/>
    <w:rsid w:val="00EC31AE"/>
    <w:rsid w:val="00EC3462"/>
    <w:rsid w:val="00EC3685"/>
    <w:rsid w:val="00EC3CD4"/>
    <w:rsid w:val="00EC3E5F"/>
    <w:rsid w:val="00EC565B"/>
    <w:rsid w:val="00EC61F0"/>
    <w:rsid w:val="00EC7BBF"/>
    <w:rsid w:val="00ED0D7E"/>
    <w:rsid w:val="00ED155B"/>
    <w:rsid w:val="00ED1F16"/>
    <w:rsid w:val="00ED2BC6"/>
    <w:rsid w:val="00ED2CF4"/>
    <w:rsid w:val="00ED316A"/>
    <w:rsid w:val="00ED36C1"/>
    <w:rsid w:val="00ED4D9C"/>
    <w:rsid w:val="00ED4F41"/>
    <w:rsid w:val="00ED538E"/>
    <w:rsid w:val="00ED5A9D"/>
    <w:rsid w:val="00ED691E"/>
    <w:rsid w:val="00ED6BBC"/>
    <w:rsid w:val="00ED77D2"/>
    <w:rsid w:val="00EE0360"/>
    <w:rsid w:val="00EE0F39"/>
    <w:rsid w:val="00EE18B3"/>
    <w:rsid w:val="00EE19CF"/>
    <w:rsid w:val="00EE1FB6"/>
    <w:rsid w:val="00EE35A6"/>
    <w:rsid w:val="00EE4CFD"/>
    <w:rsid w:val="00EE4E21"/>
    <w:rsid w:val="00EE4E6A"/>
    <w:rsid w:val="00EE583D"/>
    <w:rsid w:val="00EE5FE0"/>
    <w:rsid w:val="00EE6548"/>
    <w:rsid w:val="00EE65EA"/>
    <w:rsid w:val="00EE6C35"/>
    <w:rsid w:val="00EE6C51"/>
    <w:rsid w:val="00EE6CAF"/>
    <w:rsid w:val="00EE7D85"/>
    <w:rsid w:val="00EF054C"/>
    <w:rsid w:val="00EF05BB"/>
    <w:rsid w:val="00EF159B"/>
    <w:rsid w:val="00EF1F0E"/>
    <w:rsid w:val="00EF2767"/>
    <w:rsid w:val="00EF304F"/>
    <w:rsid w:val="00EF3203"/>
    <w:rsid w:val="00EF3730"/>
    <w:rsid w:val="00EF3F3F"/>
    <w:rsid w:val="00EF4350"/>
    <w:rsid w:val="00EF53AF"/>
    <w:rsid w:val="00EF5C57"/>
    <w:rsid w:val="00EF7014"/>
    <w:rsid w:val="00F00504"/>
    <w:rsid w:val="00F008AD"/>
    <w:rsid w:val="00F00943"/>
    <w:rsid w:val="00F02D4D"/>
    <w:rsid w:val="00F030C8"/>
    <w:rsid w:val="00F0375B"/>
    <w:rsid w:val="00F037EA"/>
    <w:rsid w:val="00F03A8C"/>
    <w:rsid w:val="00F03D10"/>
    <w:rsid w:val="00F049E0"/>
    <w:rsid w:val="00F05182"/>
    <w:rsid w:val="00F05A56"/>
    <w:rsid w:val="00F05F6B"/>
    <w:rsid w:val="00F06FA7"/>
    <w:rsid w:val="00F079F0"/>
    <w:rsid w:val="00F07BB1"/>
    <w:rsid w:val="00F10AB3"/>
    <w:rsid w:val="00F112C8"/>
    <w:rsid w:val="00F11BA1"/>
    <w:rsid w:val="00F1260A"/>
    <w:rsid w:val="00F13673"/>
    <w:rsid w:val="00F14415"/>
    <w:rsid w:val="00F14985"/>
    <w:rsid w:val="00F15B3D"/>
    <w:rsid w:val="00F17459"/>
    <w:rsid w:val="00F2038D"/>
    <w:rsid w:val="00F20D35"/>
    <w:rsid w:val="00F21DCF"/>
    <w:rsid w:val="00F223FA"/>
    <w:rsid w:val="00F233A5"/>
    <w:rsid w:val="00F23400"/>
    <w:rsid w:val="00F2381D"/>
    <w:rsid w:val="00F23899"/>
    <w:rsid w:val="00F2430C"/>
    <w:rsid w:val="00F25C4B"/>
    <w:rsid w:val="00F263A9"/>
    <w:rsid w:val="00F26807"/>
    <w:rsid w:val="00F26936"/>
    <w:rsid w:val="00F26C3F"/>
    <w:rsid w:val="00F27C2E"/>
    <w:rsid w:val="00F27DC3"/>
    <w:rsid w:val="00F30087"/>
    <w:rsid w:val="00F3014F"/>
    <w:rsid w:val="00F3044D"/>
    <w:rsid w:val="00F317F9"/>
    <w:rsid w:val="00F319CF"/>
    <w:rsid w:val="00F31D38"/>
    <w:rsid w:val="00F31F5C"/>
    <w:rsid w:val="00F32283"/>
    <w:rsid w:val="00F330C6"/>
    <w:rsid w:val="00F33AC5"/>
    <w:rsid w:val="00F34164"/>
    <w:rsid w:val="00F3514D"/>
    <w:rsid w:val="00F35D61"/>
    <w:rsid w:val="00F36852"/>
    <w:rsid w:val="00F374C5"/>
    <w:rsid w:val="00F3769B"/>
    <w:rsid w:val="00F37DD3"/>
    <w:rsid w:val="00F4008A"/>
    <w:rsid w:val="00F401B1"/>
    <w:rsid w:val="00F405A2"/>
    <w:rsid w:val="00F40B99"/>
    <w:rsid w:val="00F40CF0"/>
    <w:rsid w:val="00F41C08"/>
    <w:rsid w:val="00F4234A"/>
    <w:rsid w:val="00F425C4"/>
    <w:rsid w:val="00F42887"/>
    <w:rsid w:val="00F42B47"/>
    <w:rsid w:val="00F42E59"/>
    <w:rsid w:val="00F42EAB"/>
    <w:rsid w:val="00F432D4"/>
    <w:rsid w:val="00F43549"/>
    <w:rsid w:val="00F435CC"/>
    <w:rsid w:val="00F43AFA"/>
    <w:rsid w:val="00F442A1"/>
    <w:rsid w:val="00F44CB7"/>
    <w:rsid w:val="00F44CCA"/>
    <w:rsid w:val="00F454EC"/>
    <w:rsid w:val="00F464CB"/>
    <w:rsid w:val="00F477D4"/>
    <w:rsid w:val="00F47DF2"/>
    <w:rsid w:val="00F50017"/>
    <w:rsid w:val="00F50646"/>
    <w:rsid w:val="00F50CE2"/>
    <w:rsid w:val="00F51DEA"/>
    <w:rsid w:val="00F528C6"/>
    <w:rsid w:val="00F530AD"/>
    <w:rsid w:val="00F535A9"/>
    <w:rsid w:val="00F53678"/>
    <w:rsid w:val="00F544F3"/>
    <w:rsid w:val="00F54885"/>
    <w:rsid w:val="00F54ED3"/>
    <w:rsid w:val="00F553DC"/>
    <w:rsid w:val="00F55566"/>
    <w:rsid w:val="00F556B1"/>
    <w:rsid w:val="00F567A3"/>
    <w:rsid w:val="00F568B6"/>
    <w:rsid w:val="00F56C34"/>
    <w:rsid w:val="00F56D31"/>
    <w:rsid w:val="00F5774C"/>
    <w:rsid w:val="00F577E5"/>
    <w:rsid w:val="00F60860"/>
    <w:rsid w:val="00F60B9A"/>
    <w:rsid w:val="00F62561"/>
    <w:rsid w:val="00F629DF"/>
    <w:rsid w:val="00F62B0E"/>
    <w:rsid w:val="00F62F3F"/>
    <w:rsid w:val="00F6335B"/>
    <w:rsid w:val="00F63D0C"/>
    <w:rsid w:val="00F64782"/>
    <w:rsid w:val="00F64BD6"/>
    <w:rsid w:val="00F652CE"/>
    <w:rsid w:val="00F65A4C"/>
    <w:rsid w:val="00F65D2F"/>
    <w:rsid w:val="00F6662D"/>
    <w:rsid w:val="00F66CA5"/>
    <w:rsid w:val="00F676EC"/>
    <w:rsid w:val="00F6783B"/>
    <w:rsid w:val="00F67BCE"/>
    <w:rsid w:val="00F67C1B"/>
    <w:rsid w:val="00F7035F"/>
    <w:rsid w:val="00F70763"/>
    <w:rsid w:val="00F71C16"/>
    <w:rsid w:val="00F71C9B"/>
    <w:rsid w:val="00F72114"/>
    <w:rsid w:val="00F727BF"/>
    <w:rsid w:val="00F73F07"/>
    <w:rsid w:val="00F73FF9"/>
    <w:rsid w:val="00F75400"/>
    <w:rsid w:val="00F75AB7"/>
    <w:rsid w:val="00F762A1"/>
    <w:rsid w:val="00F77738"/>
    <w:rsid w:val="00F803A4"/>
    <w:rsid w:val="00F80599"/>
    <w:rsid w:val="00F8085C"/>
    <w:rsid w:val="00F8087F"/>
    <w:rsid w:val="00F80E03"/>
    <w:rsid w:val="00F81D3F"/>
    <w:rsid w:val="00F82B52"/>
    <w:rsid w:val="00F82E03"/>
    <w:rsid w:val="00F83C25"/>
    <w:rsid w:val="00F84A70"/>
    <w:rsid w:val="00F8529F"/>
    <w:rsid w:val="00F85E51"/>
    <w:rsid w:val="00F86129"/>
    <w:rsid w:val="00F86471"/>
    <w:rsid w:val="00F8654E"/>
    <w:rsid w:val="00F867D1"/>
    <w:rsid w:val="00F86E71"/>
    <w:rsid w:val="00F87E68"/>
    <w:rsid w:val="00F87F9C"/>
    <w:rsid w:val="00F9002D"/>
    <w:rsid w:val="00F901A6"/>
    <w:rsid w:val="00F9021B"/>
    <w:rsid w:val="00F905C6"/>
    <w:rsid w:val="00F9108F"/>
    <w:rsid w:val="00F9171F"/>
    <w:rsid w:val="00F926BA"/>
    <w:rsid w:val="00F93079"/>
    <w:rsid w:val="00F93D3A"/>
    <w:rsid w:val="00F941F9"/>
    <w:rsid w:val="00F946EF"/>
    <w:rsid w:val="00F946F5"/>
    <w:rsid w:val="00F94BC9"/>
    <w:rsid w:val="00F95AC4"/>
    <w:rsid w:val="00F96629"/>
    <w:rsid w:val="00F96C68"/>
    <w:rsid w:val="00FA003E"/>
    <w:rsid w:val="00FA013F"/>
    <w:rsid w:val="00FA01A6"/>
    <w:rsid w:val="00FA031E"/>
    <w:rsid w:val="00FA1014"/>
    <w:rsid w:val="00FA3E19"/>
    <w:rsid w:val="00FA3FA9"/>
    <w:rsid w:val="00FA40CE"/>
    <w:rsid w:val="00FA4D91"/>
    <w:rsid w:val="00FA4F78"/>
    <w:rsid w:val="00FA575A"/>
    <w:rsid w:val="00FA5B7B"/>
    <w:rsid w:val="00FA6732"/>
    <w:rsid w:val="00FA6F82"/>
    <w:rsid w:val="00FA71BA"/>
    <w:rsid w:val="00FA7BD5"/>
    <w:rsid w:val="00FA7CAF"/>
    <w:rsid w:val="00FB04BC"/>
    <w:rsid w:val="00FB0F8A"/>
    <w:rsid w:val="00FB10C6"/>
    <w:rsid w:val="00FB153C"/>
    <w:rsid w:val="00FB1D95"/>
    <w:rsid w:val="00FB2174"/>
    <w:rsid w:val="00FB2A75"/>
    <w:rsid w:val="00FB2D57"/>
    <w:rsid w:val="00FB34D0"/>
    <w:rsid w:val="00FB4877"/>
    <w:rsid w:val="00FB4BE1"/>
    <w:rsid w:val="00FB6779"/>
    <w:rsid w:val="00FB7048"/>
    <w:rsid w:val="00FC0CC2"/>
    <w:rsid w:val="00FC1402"/>
    <w:rsid w:val="00FC1915"/>
    <w:rsid w:val="00FC1E5F"/>
    <w:rsid w:val="00FC1FD8"/>
    <w:rsid w:val="00FC24E0"/>
    <w:rsid w:val="00FC287D"/>
    <w:rsid w:val="00FC2D2D"/>
    <w:rsid w:val="00FC2EC6"/>
    <w:rsid w:val="00FC3589"/>
    <w:rsid w:val="00FC35A0"/>
    <w:rsid w:val="00FC3A2E"/>
    <w:rsid w:val="00FC3C95"/>
    <w:rsid w:val="00FC44B1"/>
    <w:rsid w:val="00FC4879"/>
    <w:rsid w:val="00FC506B"/>
    <w:rsid w:val="00FC5110"/>
    <w:rsid w:val="00FC5A49"/>
    <w:rsid w:val="00FC6127"/>
    <w:rsid w:val="00FC63B0"/>
    <w:rsid w:val="00FC7312"/>
    <w:rsid w:val="00FC759C"/>
    <w:rsid w:val="00FC7D4F"/>
    <w:rsid w:val="00FC7EAB"/>
    <w:rsid w:val="00FD0998"/>
    <w:rsid w:val="00FD0DA1"/>
    <w:rsid w:val="00FD1166"/>
    <w:rsid w:val="00FD1506"/>
    <w:rsid w:val="00FD1DF8"/>
    <w:rsid w:val="00FD252D"/>
    <w:rsid w:val="00FD269E"/>
    <w:rsid w:val="00FD2C8D"/>
    <w:rsid w:val="00FD31C5"/>
    <w:rsid w:val="00FD4276"/>
    <w:rsid w:val="00FD479D"/>
    <w:rsid w:val="00FD4C47"/>
    <w:rsid w:val="00FD5651"/>
    <w:rsid w:val="00FD594F"/>
    <w:rsid w:val="00FD63CC"/>
    <w:rsid w:val="00FD64D1"/>
    <w:rsid w:val="00FD6F77"/>
    <w:rsid w:val="00FE0CCE"/>
    <w:rsid w:val="00FE0CEA"/>
    <w:rsid w:val="00FE101C"/>
    <w:rsid w:val="00FE17F4"/>
    <w:rsid w:val="00FE1E0F"/>
    <w:rsid w:val="00FE23BA"/>
    <w:rsid w:val="00FE2567"/>
    <w:rsid w:val="00FE395E"/>
    <w:rsid w:val="00FE39C8"/>
    <w:rsid w:val="00FE3BDF"/>
    <w:rsid w:val="00FE41C1"/>
    <w:rsid w:val="00FE4562"/>
    <w:rsid w:val="00FE4860"/>
    <w:rsid w:val="00FE53ED"/>
    <w:rsid w:val="00FE565F"/>
    <w:rsid w:val="00FE5FA5"/>
    <w:rsid w:val="00FE6238"/>
    <w:rsid w:val="00FE72CB"/>
    <w:rsid w:val="00FE7AF3"/>
    <w:rsid w:val="00FF19E1"/>
    <w:rsid w:val="00FF3B97"/>
    <w:rsid w:val="00FF425C"/>
    <w:rsid w:val="00FF45DE"/>
    <w:rsid w:val="00FF6680"/>
    <w:rsid w:val="00FF681C"/>
    <w:rsid w:val="00FF6B3D"/>
    <w:rsid w:val="00FF6C27"/>
    <w:rsid w:val="00FF6E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E6F2D5"/>
  <w15:docId w15:val="{7E52F557-4252-4C45-B5CF-585B1497E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75600"/>
    <w:rPr>
      <w:sz w:val="24"/>
      <w:szCs w:val="24"/>
    </w:rPr>
  </w:style>
  <w:style w:type="paragraph" w:styleId="1">
    <w:name w:val="heading 1"/>
    <w:basedOn w:val="a"/>
    <w:next w:val="a"/>
    <w:link w:val="10"/>
    <w:qFormat/>
    <w:rsid w:val="00553729"/>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061950"/>
    <w:pPr>
      <w:keepNext/>
      <w:spacing w:before="240" w:after="60"/>
      <w:outlineLvl w:val="1"/>
    </w:pPr>
    <w:rPr>
      <w:rFonts w:ascii="Cambria" w:hAnsi="Cambria"/>
      <w:b/>
      <w:bCs/>
      <w:i/>
      <w:iCs/>
      <w:sz w:val="28"/>
      <w:szCs w:val="28"/>
    </w:rPr>
  </w:style>
  <w:style w:type="paragraph" w:styleId="3">
    <w:name w:val="heading 3"/>
    <w:basedOn w:val="a"/>
    <w:next w:val="a"/>
    <w:link w:val="30"/>
    <w:uiPriority w:val="9"/>
    <w:qFormat/>
    <w:rsid w:val="00010471"/>
    <w:pPr>
      <w:keepNext/>
      <w:spacing w:before="240" w:after="60" w:line="276" w:lineRule="auto"/>
      <w:outlineLvl w:val="2"/>
    </w:pPr>
    <w:rPr>
      <w:rFonts w:ascii="Cambria" w:hAnsi="Cambria"/>
      <w:b/>
      <w:bCs/>
      <w:sz w:val="26"/>
      <w:szCs w:val="26"/>
    </w:rPr>
  </w:style>
  <w:style w:type="paragraph" w:styleId="8">
    <w:name w:val="heading 8"/>
    <w:basedOn w:val="a"/>
    <w:next w:val="a"/>
    <w:link w:val="80"/>
    <w:semiHidden/>
    <w:unhideWhenUsed/>
    <w:qFormat/>
    <w:rsid w:val="00F40CF0"/>
    <w:pPr>
      <w:spacing w:before="240" w:after="60"/>
      <w:outlineLvl w:val="7"/>
    </w:pPr>
    <w:rPr>
      <w:rFonts w:ascii="Calibri" w:hAnsi="Calibri"/>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1">
    <w:name w:val="Знак2"/>
    <w:basedOn w:val="a"/>
    <w:rsid w:val="00275600"/>
    <w:pPr>
      <w:spacing w:after="160" w:line="240" w:lineRule="exact"/>
    </w:pPr>
    <w:rPr>
      <w:rFonts w:ascii="Verdana" w:hAnsi="Verdana"/>
      <w:sz w:val="20"/>
      <w:szCs w:val="20"/>
      <w:lang w:eastAsia="en-US"/>
    </w:rPr>
  </w:style>
  <w:style w:type="paragraph" w:customStyle="1" w:styleId="a3">
    <w:name w:val="Знак Знак Знак Знак"/>
    <w:basedOn w:val="a"/>
    <w:autoRedefine/>
    <w:rsid w:val="00DC54F5"/>
    <w:pPr>
      <w:jc w:val="both"/>
    </w:pPr>
    <w:rPr>
      <w:rFonts w:eastAsia="SimSun"/>
      <w:sz w:val="28"/>
      <w:lang w:eastAsia="en-US"/>
    </w:rPr>
  </w:style>
  <w:style w:type="paragraph" w:customStyle="1" w:styleId="a4">
    <w:name w:val="Знак Знак Знак Знак"/>
    <w:basedOn w:val="a"/>
    <w:autoRedefine/>
    <w:rsid w:val="00553729"/>
    <w:pPr>
      <w:spacing w:after="160" w:line="240" w:lineRule="exact"/>
    </w:pPr>
    <w:rPr>
      <w:rFonts w:eastAsia="SimSun"/>
      <w:b/>
      <w:sz w:val="28"/>
      <w:lang w:eastAsia="en-US"/>
    </w:rPr>
  </w:style>
  <w:style w:type="paragraph" w:customStyle="1" w:styleId="a5">
    <w:name w:val="ОснТекст"/>
    <w:link w:val="a6"/>
    <w:uiPriority w:val="99"/>
    <w:rsid w:val="00553729"/>
    <w:pPr>
      <w:ind w:firstLine="709"/>
      <w:jc w:val="both"/>
    </w:pPr>
  </w:style>
  <w:style w:type="character" w:customStyle="1" w:styleId="a6">
    <w:name w:val="ОснТекст Знак"/>
    <w:basedOn w:val="a0"/>
    <w:link w:val="a5"/>
    <w:uiPriority w:val="99"/>
    <w:rsid w:val="00553729"/>
    <w:rPr>
      <w:lang w:val="en" w:eastAsia="ru-RU" w:bidi="ar-SA"/>
    </w:rPr>
  </w:style>
  <w:style w:type="paragraph" w:customStyle="1" w:styleId="Abz1">
    <w:name w:val="Abz1:"/>
    <w:basedOn w:val="a"/>
    <w:rsid w:val="00553729"/>
    <w:pPr>
      <w:spacing w:before="120" w:after="20" w:line="280" w:lineRule="exact"/>
      <w:ind w:firstLine="794"/>
      <w:jc w:val="both"/>
    </w:pPr>
    <w:rPr>
      <w:rFonts w:ascii="Arial" w:hAnsi="Arial"/>
      <w:sz w:val="20"/>
      <w:szCs w:val="20"/>
    </w:rPr>
  </w:style>
  <w:style w:type="character" w:customStyle="1" w:styleId="10">
    <w:name w:val="Заголовок 1 Знак"/>
    <w:basedOn w:val="a0"/>
    <w:link w:val="1"/>
    <w:rsid w:val="00553729"/>
    <w:rPr>
      <w:rFonts w:ascii="Arial" w:hAnsi="Arial" w:cs="Arial"/>
      <w:b/>
      <w:bCs/>
      <w:kern w:val="32"/>
      <w:sz w:val="32"/>
      <w:szCs w:val="32"/>
      <w:lang w:val="en" w:eastAsia="ru-RU" w:bidi="ar-SA"/>
    </w:rPr>
  </w:style>
  <w:style w:type="paragraph" w:customStyle="1" w:styleId="CharCharCharChar">
    <w:name w:val="Char Char Знак Знак Char Char Знак"/>
    <w:basedOn w:val="a"/>
    <w:autoRedefine/>
    <w:rsid w:val="00930BCB"/>
    <w:pPr>
      <w:spacing w:after="160" w:line="240" w:lineRule="exact"/>
    </w:pPr>
    <w:rPr>
      <w:rFonts w:eastAsia="SimSun"/>
      <w:b/>
      <w:sz w:val="28"/>
      <w:lang w:eastAsia="en-US"/>
    </w:rPr>
  </w:style>
  <w:style w:type="paragraph" w:styleId="a7">
    <w:name w:val="Body Text Indent"/>
    <w:basedOn w:val="a"/>
    <w:link w:val="a8"/>
    <w:rsid w:val="009B7251"/>
    <w:pPr>
      <w:ind w:firstLine="851"/>
      <w:jc w:val="both"/>
    </w:pPr>
    <w:rPr>
      <w:sz w:val="28"/>
      <w:szCs w:val="20"/>
    </w:rPr>
  </w:style>
  <w:style w:type="character" w:styleId="a9">
    <w:name w:val="Strong"/>
    <w:basedOn w:val="a0"/>
    <w:qFormat/>
    <w:rsid w:val="002F3195"/>
    <w:rPr>
      <w:b/>
      <w:bCs/>
    </w:rPr>
  </w:style>
  <w:style w:type="paragraph" w:styleId="aa">
    <w:name w:val="Normal (Web)"/>
    <w:basedOn w:val="a"/>
    <w:unhideWhenUsed/>
    <w:rsid w:val="00F75400"/>
    <w:pPr>
      <w:spacing w:before="100" w:beforeAutospacing="1" w:after="100" w:afterAutospacing="1"/>
    </w:pPr>
  </w:style>
  <w:style w:type="paragraph" w:customStyle="1" w:styleId="ab">
    <w:name w:val="Знак"/>
    <w:basedOn w:val="a"/>
    <w:autoRedefine/>
    <w:rsid w:val="00265380"/>
    <w:pPr>
      <w:spacing w:after="160" w:line="240" w:lineRule="exact"/>
    </w:pPr>
    <w:rPr>
      <w:rFonts w:eastAsia="SimSun"/>
      <w:b/>
      <w:sz w:val="28"/>
      <w:lang w:eastAsia="en-US"/>
    </w:rPr>
  </w:style>
  <w:style w:type="paragraph" w:styleId="22">
    <w:name w:val="Body Text Indent 2"/>
    <w:basedOn w:val="a"/>
    <w:link w:val="23"/>
    <w:rsid w:val="00616EFA"/>
    <w:pPr>
      <w:spacing w:after="120" w:line="480" w:lineRule="auto"/>
      <w:ind w:left="283"/>
    </w:pPr>
  </w:style>
  <w:style w:type="paragraph" w:customStyle="1" w:styleId="11">
    <w:name w:val="1"/>
    <w:basedOn w:val="a"/>
    <w:autoRedefine/>
    <w:rsid w:val="00F8085C"/>
    <w:pPr>
      <w:spacing w:after="160" w:line="240" w:lineRule="exact"/>
    </w:pPr>
    <w:rPr>
      <w:sz w:val="28"/>
      <w:szCs w:val="20"/>
      <w:lang w:eastAsia="en-US"/>
    </w:rPr>
  </w:style>
  <w:style w:type="paragraph" w:customStyle="1" w:styleId="First">
    <w:name w:val="FirstОснТекст"/>
    <w:basedOn w:val="a"/>
    <w:next w:val="a"/>
    <w:rsid w:val="00EA6BD2"/>
    <w:pPr>
      <w:spacing w:before="160"/>
      <w:jc w:val="both"/>
    </w:pPr>
    <w:rPr>
      <w:sz w:val="20"/>
      <w:szCs w:val="20"/>
    </w:rPr>
  </w:style>
  <w:style w:type="paragraph" w:styleId="ac">
    <w:name w:val="Body Text"/>
    <w:basedOn w:val="a"/>
    <w:link w:val="ad"/>
    <w:rsid w:val="00B606D7"/>
    <w:pPr>
      <w:spacing w:after="120"/>
    </w:pPr>
  </w:style>
  <w:style w:type="paragraph" w:customStyle="1" w:styleId="12">
    <w:name w:val="Обычный1"/>
    <w:rsid w:val="0001035B"/>
    <w:pPr>
      <w:widowControl w:val="0"/>
    </w:pPr>
    <w:rPr>
      <w:rFonts w:ascii="Courier 10 Pitch" w:hAnsi="Courier 10 Pitch"/>
    </w:rPr>
  </w:style>
  <w:style w:type="character" w:styleId="ae">
    <w:name w:val="Hyperlink"/>
    <w:basedOn w:val="a0"/>
    <w:uiPriority w:val="99"/>
    <w:rsid w:val="002B5E3E"/>
    <w:rPr>
      <w:rFonts w:ascii="Times New Roman" w:hAnsi="Times New Roman" w:cs="Times New Roman" w:hint="default"/>
      <w:color w:val="333399"/>
      <w:u w:val="single"/>
    </w:rPr>
  </w:style>
  <w:style w:type="paragraph" w:styleId="31">
    <w:name w:val="Body Text Indent 3"/>
    <w:basedOn w:val="a"/>
    <w:rsid w:val="008334E8"/>
    <w:pPr>
      <w:spacing w:after="120"/>
      <w:ind w:left="283"/>
    </w:pPr>
    <w:rPr>
      <w:sz w:val="16"/>
      <w:szCs w:val="16"/>
    </w:rPr>
  </w:style>
  <w:style w:type="paragraph" w:styleId="af">
    <w:name w:val="Balloon Text"/>
    <w:basedOn w:val="a"/>
    <w:link w:val="af0"/>
    <w:uiPriority w:val="99"/>
    <w:semiHidden/>
    <w:rsid w:val="00E574C2"/>
    <w:rPr>
      <w:rFonts w:ascii="Tahoma" w:hAnsi="Tahoma" w:cs="Tahoma"/>
      <w:sz w:val="16"/>
      <w:szCs w:val="16"/>
    </w:rPr>
  </w:style>
  <w:style w:type="paragraph" w:styleId="af1">
    <w:name w:val="header"/>
    <w:basedOn w:val="a"/>
    <w:rsid w:val="00E574C2"/>
    <w:pPr>
      <w:tabs>
        <w:tab w:val="center" w:pos="4677"/>
        <w:tab w:val="right" w:pos="9355"/>
      </w:tabs>
    </w:pPr>
  </w:style>
  <w:style w:type="character" w:styleId="af2">
    <w:name w:val="page number"/>
    <w:basedOn w:val="a0"/>
    <w:rsid w:val="00E574C2"/>
  </w:style>
  <w:style w:type="paragraph" w:styleId="32">
    <w:name w:val="Body Text 3"/>
    <w:basedOn w:val="a"/>
    <w:link w:val="33"/>
    <w:rsid w:val="006F4D99"/>
    <w:pPr>
      <w:spacing w:after="120"/>
    </w:pPr>
    <w:rPr>
      <w:sz w:val="16"/>
      <w:szCs w:val="16"/>
    </w:rPr>
  </w:style>
  <w:style w:type="paragraph" w:customStyle="1" w:styleId="OsnTxt">
    <w:name w:val="OsnTxt"/>
    <w:link w:val="OsnTxt0"/>
    <w:rsid w:val="006F4D99"/>
    <w:pPr>
      <w:spacing w:line="280" w:lineRule="exact"/>
      <w:ind w:firstLine="794"/>
      <w:jc w:val="both"/>
    </w:pPr>
    <w:rPr>
      <w:rFonts w:ascii="Arial" w:hAnsi="Arial"/>
    </w:rPr>
  </w:style>
  <w:style w:type="paragraph" w:customStyle="1" w:styleId="OsnTxt1">
    <w:name w:val="OsnTxt:"/>
    <w:basedOn w:val="OsnTxt"/>
    <w:rsid w:val="006F4D99"/>
    <w:pPr>
      <w:spacing w:after="40"/>
    </w:pPr>
  </w:style>
  <w:style w:type="paragraph" w:customStyle="1" w:styleId="ShapTabl">
    <w:name w:val="ShapTabl"/>
    <w:basedOn w:val="OsnTxt"/>
    <w:rsid w:val="006F4D99"/>
    <w:pPr>
      <w:spacing w:line="240" w:lineRule="auto"/>
      <w:ind w:firstLine="0"/>
      <w:jc w:val="center"/>
    </w:pPr>
    <w:rPr>
      <w:sz w:val="18"/>
    </w:rPr>
  </w:style>
  <w:style w:type="paragraph" w:customStyle="1" w:styleId="Bok">
    <w:name w:val="Bok"/>
    <w:basedOn w:val="ShapTabl"/>
    <w:rsid w:val="006F4D99"/>
    <w:pPr>
      <w:jc w:val="left"/>
    </w:pPr>
  </w:style>
  <w:style w:type="paragraph" w:customStyle="1" w:styleId="Naimenovanie">
    <w:name w:val="Naimenovanie"/>
    <w:basedOn w:val="OsnTxt"/>
    <w:rsid w:val="006F4D99"/>
    <w:pPr>
      <w:spacing w:before="120" w:after="80" w:line="240" w:lineRule="auto"/>
      <w:ind w:firstLine="0"/>
      <w:jc w:val="center"/>
    </w:pPr>
    <w:rPr>
      <w:b/>
    </w:rPr>
  </w:style>
  <w:style w:type="paragraph" w:customStyle="1" w:styleId="Formula">
    <w:name w:val="Formula"/>
    <w:basedOn w:val="OsnTxt"/>
    <w:rsid w:val="006F4D99"/>
    <w:pPr>
      <w:tabs>
        <w:tab w:val="right" w:pos="8505"/>
      </w:tabs>
      <w:spacing w:line="240" w:lineRule="auto"/>
      <w:ind w:left="794" w:firstLine="0"/>
      <w:jc w:val="left"/>
    </w:pPr>
    <w:rPr>
      <w:sz w:val="18"/>
    </w:rPr>
  </w:style>
  <w:style w:type="paragraph" w:customStyle="1" w:styleId="PoiasFormula">
    <w:name w:val="PoiasFormula"/>
    <w:basedOn w:val="OsnTxt"/>
    <w:rsid w:val="006F4D99"/>
    <w:pPr>
      <w:tabs>
        <w:tab w:val="left" w:pos="3402"/>
      </w:tabs>
      <w:spacing w:line="240" w:lineRule="auto"/>
      <w:ind w:left="3572" w:hanging="2778"/>
      <w:jc w:val="left"/>
    </w:pPr>
    <w:rPr>
      <w:sz w:val="18"/>
    </w:rPr>
  </w:style>
  <w:style w:type="paragraph" w:styleId="24">
    <w:name w:val="List Bullet 2"/>
    <w:basedOn w:val="a"/>
    <w:rsid w:val="006F4D99"/>
    <w:pPr>
      <w:overflowPunct w:val="0"/>
      <w:autoSpaceDE w:val="0"/>
      <w:autoSpaceDN w:val="0"/>
      <w:adjustRightInd w:val="0"/>
      <w:spacing w:before="120"/>
      <w:ind w:left="720" w:hanging="360"/>
      <w:jc w:val="center"/>
      <w:textAlignment w:val="baseline"/>
    </w:pPr>
    <w:rPr>
      <w:szCs w:val="20"/>
    </w:rPr>
  </w:style>
  <w:style w:type="character" w:styleId="af3">
    <w:name w:val="annotation reference"/>
    <w:basedOn w:val="a0"/>
    <w:semiHidden/>
    <w:rsid w:val="00E55D42"/>
    <w:rPr>
      <w:sz w:val="16"/>
      <w:szCs w:val="16"/>
    </w:rPr>
  </w:style>
  <w:style w:type="paragraph" w:styleId="af4">
    <w:name w:val="annotation text"/>
    <w:basedOn w:val="a"/>
    <w:link w:val="af5"/>
    <w:semiHidden/>
    <w:rsid w:val="00E55D42"/>
    <w:rPr>
      <w:sz w:val="20"/>
      <w:szCs w:val="20"/>
    </w:rPr>
  </w:style>
  <w:style w:type="paragraph" w:styleId="af6">
    <w:name w:val="footer"/>
    <w:basedOn w:val="a"/>
    <w:rsid w:val="00A96C0E"/>
    <w:pPr>
      <w:tabs>
        <w:tab w:val="center" w:pos="4677"/>
        <w:tab w:val="right" w:pos="9355"/>
      </w:tabs>
    </w:pPr>
  </w:style>
  <w:style w:type="paragraph" w:customStyle="1" w:styleId="Style3">
    <w:name w:val="Style3"/>
    <w:basedOn w:val="a"/>
    <w:rsid w:val="002D2F2D"/>
    <w:pPr>
      <w:widowControl w:val="0"/>
      <w:autoSpaceDE w:val="0"/>
      <w:autoSpaceDN w:val="0"/>
      <w:adjustRightInd w:val="0"/>
      <w:spacing w:line="253" w:lineRule="exact"/>
      <w:jc w:val="both"/>
    </w:pPr>
  </w:style>
  <w:style w:type="paragraph" w:customStyle="1" w:styleId="Style4">
    <w:name w:val="Style4"/>
    <w:basedOn w:val="a"/>
    <w:rsid w:val="002D2F2D"/>
    <w:pPr>
      <w:widowControl w:val="0"/>
      <w:autoSpaceDE w:val="0"/>
      <w:autoSpaceDN w:val="0"/>
      <w:adjustRightInd w:val="0"/>
      <w:spacing w:line="254" w:lineRule="exact"/>
      <w:jc w:val="both"/>
    </w:pPr>
  </w:style>
  <w:style w:type="paragraph" w:customStyle="1" w:styleId="Style5">
    <w:name w:val="Style5"/>
    <w:basedOn w:val="a"/>
    <w:rsid w:val="002D2F2D"/>
    <w:pPr>
      <w:widowControl w:val="0"/>
      <w:autoSpaceDE w:val="0"/>
      <w:autoSpaceDN w:val="0"/>
      <w:adjustRightInd w:val="0"/>
      <w:spacing w:line="250" w:lineRule="exact"/>
      <w:jc w:val="both"/>
    </w:pPr>
  </w:style>
  <w:style w:type="character" w:customStyle="1" w:styleId="FontStyle11">
    <w:name w:val="Font Style11"/>
    <w:basedOn w:val="a0"/>
    <w:rsid w:val="002D2F2D"/>
    <w:rPr>
      <w:rFonts w:ascii="Times New Roman" w:hAnsi="Times New Roman" w:cs="Times New Roman"/>
      <w:i/>
      <w:iCs/>
      <w:sz w:val="18"/>
      <w:szCs w:val="18"/>
    </w:rPr>
  </w:style>
  <w:style w:type="character" w:customStyle="1" w:styleId="FontStyle12">
    <w:name w:val="Font Style12"/>
    <w:basedOn w:val="a0"/>
    <w:rsid w:val="002D2F2D"/>
    <w:rPr>
      <w:rFonts w:ascii="Times New Roman" w:hAnsi="Times New Roman" w:cs="Times New Roman"/>
      <w:b/>
      <w:bCs/>
      <w:sz w:val="18"/>
      <w:szCs w:val="18"/>
    </w:rPr>
  </w:style>
  <w:style w:type="character" w:customStyle="1" w:styleId="FontStyle13">
    <w:name w:val="Font Style13"/>
    <w:basedOn w:val="a0"/>
    <w:rsid w:val="002D2F2D"/>
    <w:rPr>
      <w:rFonts w:ascii="Times New Roman" w:hAnsi="Times New Roman" w:cs="Times New Roman"/>
      <w:b/>
      <w:bCs/>
      <w:i/>
      <w:iCs/>
      <w:sz w:val="20"/>
      <w:szCs w:val="20"/>
    </w:rPr>
  </w:style>
  <w:style w:type="paragraph" w:customStyle="1" w:styleId="Style2">
    <w:name w:val="Style2"/>
    <w:basedOn w:val="a"/>
    <w:rsid w:val="002D2F2D"/>
    <w:pPr>
      <w:widowControl w:val="0"/>
      <w:autoSpaceDE w:val="0"/>
      <w:autoSpaceDN w:val="0"/>
      <w:adjustRightInd w:val="0"/>
      <w:spacing w:line="253" w:lineRule="exact"/>
      <w:jc w:val="both"/>
    </w:pPr>
  </w:style>
  <w:style w:type="paragraph" w:customStyle="1" w:styleId="Style1">
    <w:name w:val="Style1"/>
    <w:basedOn w:val="a"/>
    <w:rsid w:val="002D2F2D"/>
    <w:pPr>
      <w:widowControl w:val="0"/>
      <w:autoSpaceDE w:val="0"/>
      <w:autoSpaceDN w:val="0"/>
      <w:adjustRightInd w:val="0"/>
    </w:pPr>
  </w:style>
  <w:style w:type="paragraph" w:styleId="HTML">
    <w:name w:val="HTML Preformatted"/>
    <w:basedOn w:val="a"/>
    <w:rsid w:val="00F30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80">
    <w:name w:val="Заголовок 8 Знак"/>
    <w:basedOn w:val="a0"/>
    <w:link w:val="8"/>
    <w:semiHidden/>
    <w:rsid w:val="00F40CF0"/>
    <w:rPr>
      <w:rFonts w:ascii="Calibri" w:eastAsia="Times New Roman" w:hAnsi="Calibri" w:cs="Times New Roman"/>
      <w:i/>
      <w:iCs/>
      <w:sz w:val="24"/>
      <w:szCs w:val="24"/>
    </w:rPr>
  </w:style>
  <w:style w:type="table" w:styleId="af7">
    <w:name w:val="Table Grid"/>
    <w:basedOn w:val="a1"/>
    <w:rsid w:val="00F40C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ШапкаТаблицы"/>
    <w:basedOn w:val="a5"/>
    <w:next w:val="af9"/>
    <w:rsid w:val="002053C1"/>
    <w:pPr>
      <w:ind w:firstLine="0"/>
      <w:jc w:val="center"/>
    </w:pPr>
    <w:rPr>
      <w:sz w:val="16"/>
    </w:rPr>
  </w:style>
  <w:style w:type="paragraph" w:customStyle="1" w:styleId="afa">
    <w:name w:val="Наименование"/>
    <w:basedOn w:val="a5"/>
    <w:next w:val="a5"/>
    <w:rsid w:val="002053C1"/>
    <w:pPr>
      <w:spacing w:before="360" w:after="80"/>
      <w:ind w:firstLine="0"/>
      <w:jc w:val="center"/>
    </w:pPr>
    <w:rPr>
      <w:b/>
      <w:sz w:val="24"/>
    </w:rPr>
  </w:style>
  <w:style w:type="paragraph" w:customStyle="1" w:styleId="af9">
    <w:name w:val="Боковик"/>
    <w:basedOn w:val="a5"/>
    <w:rsid w:val="002053C1"/>
    <w:pPr>
      <w:ind w:firstLine="0"/>
      <w:jc w:val="left"/>
    </w:pPr>
    <w:rPr>
      <w:sz w:val="16"/>
    </w:rPr>
  </w:style>
  <w:style w:type="paragraph" w:customStyle="1" w:styleId="afb">
    <w:name w:val="Столбец"/>
    <w:basedOn w:val="a5"/>
    <w:rsid w:val="002053C1"/>
    <w:pPr>
      <w:ind w:firstLine="0"/>
      <w:jc w:val="right"/>
    </w:pPr>
    <w:rPr>
      <w:sz w:val="16"/>
    </w:rPr>
  </w:style>
  <w:style w:type="paragraph" w:customStyle="1" w:styleId="Sp">
    <w:name w:val="Sp"/>
    <w:rsid w:val="00E629DE"/>
    <w:pPr>
      <w:tabs>
        <w:tab w:val="left" w:pos="1247"/>
      </w:tabs>
      <w:spacing w:line="260" w:lineRule="exact"/>
      <w:ind w:firstLine="794"/>
      <w:jc w:val="both"/>
    </w:pPr>
    <w:rPr>
      <w:rFonts w:ascii="Arial" w:hAnsi="Arial"/>
      <w:sz w:val="19"/>
    </w:rPr>
  </w:style>
  <w:style w:type="character" w:customStyle="1" w:styleId="20">
    <w:name w:val="Заголовок 2 Знак"/>
    <w:basedOn w:val="a0"/>
    <w:link w:val="2"/>
    <w:semiHidden/>
    <w:rsid w:val="00061950"/>
    <w:rPr>
      <w:rFonts w:ascii="Cambria" w:eastAsia="Times New Roman" w:hAnsi="Cambria" w:cs="Times New Roman"/>
      <w:b/>
      <w:bCs/>
      <w:i/>
      <w:iCs/>
      <w:sz w:val="28"/>
      <w:szCs w:val="28"/>
    </w:rPr>
  </w:style>
  <w:style w:type="paragraph" w:styleId="afc">
    <w:name w:val="Subtitle"/>
    <w:basedOn w:val="a"/>
    <w:next w:val="a"/>
    <w:link w:val="afd"/>
    <w:qFormat/>
    <w:rsid w:val="00932A8D"/>
    <w:pPr>
      <w:spacing w:after="60"/>
      <w:jc w:val="center"/>
      <w:outlineLvl w:val="1"/>
    </w:pPr>
    <w:rPr>
      <w:rFonts w:ascii="Cambria" w:hAnsi="Cambria"/>
    </w:rPr>
  </w:style>
  <w:style w:type="character" w:customStyle="1" w:styleId="afd">
    <w:name w:val="Подзаголовок Знак"/>
    <w:basedOn w:val="a0"/>
    <w:link w:val="afc"/>
    <w:rsid w:val="00932A8D"/>
    <w:rPr>
      <w:rFonts w:ascii="Cambria" w:eastAsia="Times New Roman" w:hAnsi="Cambria" w:cs="Times New Roman"/>
      <w:sz w:val="24"/>
      <w:szCs w:val="24"/>
    </w:rPr>
  </w:style>
  <w:style w:type="paragraph" w:styleId="6">
    <w:name w:val="index 6"/>
    <w:basedOn w:val="a"/>
    <w:next w:val="a"/>
    <w:autoRedefine/>
    <w:rsid w:val="00842338"/>
    <w:pPr>
      <w:ind w:left="1200" w:hanging="200"/>
    </w:pPr>
    <w:rPr>
      <w:sz w:val="20"/>
      <w:szCs w:val="20"/>
    </w:rPr>
  </w:style>
  <w:style w:type="character" w:styleId="afe">
    <w:name w:val="Subtle Emphasis"/>
    <w:basedOn w:val="a0"/>
    <w:uiPriority w:val="19"/>
    <w:qFormat/>
    <w:rsid w:val="00064746"/>
    <w:rPr>
      <w:i/>
      <w:iCs/>
      <w:color w:val="808080"/>
    </w:rPr>
  </w:style>
  <w:style w:type="character" w:customStyle="1" w:styleId="ad">
    <w:name w:val="Основной текст Знак"/>
    <w:basedOn w:val="a0"/>
    <w:link w:val="ac"/>
    <w:rsid w:val="00B27E19"/>
    <w:rPr>
      <w:sz w:val="24"/>
      <w:szCs w:val="24"/>
    </w:rPr>
  </w:style>
  <w:style w:type="paragraph" w:customStyle="1" w:styleId="25">
    <w:name w:val="Заголов 2"/>
    <w:basedOn w:val="2"/>
    <w:next w:val="First"/>
    <w:rsid w:val="001D46BA"/>
    <w:pPr>
      <w:spacing w:before="320" w:after="200"/>
    </w:pPr>
    <w:rPr>
      <w:rFonts w:ascii="Arial" w:hAnsi="Arial"/>
      <w:bCs w:val="0"/>
      <w:i w:val="0"/>
      <w:iCs w:val="0"/>
      <w:sz w:val="24"/>
      <w:szCs w:val="20"/>
    </w:rPr>
  </w:style>
  <w:style w:type="paragraph" w:customStyle="1" w:styleId="SpI">
    <w:name w:val="Sp.I"/>
    <w:basedOn w:val="a"/>
    <w:rsid w:val="00BC3E99"/>
    <w:pPr>
      <w:tabs>
        <w:tab w:val="left" w:pos="1247"/>
      </w:tabs>
      <w:spacing w:line="260" w:lineRule="exact"/>
      <w:ind w:left="1248" w:hanging="454"/>
    </w:pPr>
    <w:rPr>
      <w:rFonts w:ascii="Arial" w:hAnsi="Arial"/>
      <w:sz w:val="19"/>
      <w:szCs w:val="20"/>
    </w:rPr>
  </w:style>
  <w:style w:type="paragraph" w:customStyle="1" w:styleId="Abz10">
    <w:name w:val="Abz1"/>
    <w:basedOn w:val="OsnTxt"/>
    <w:rsid w:val="00BC3E99"/>
    <w:pPr>
      <w:spacing w:before="120"/>
    </w:pPr>
  </w:style>
  <w:style w:type="character" w:customStyle="1" w:styleId="A20">
    <w:name w:val="A2"/>
    <w:uiPriority w:val="99"/>
    <w:rsid w:val="0066556E"/>
    <w:rPr>
      <w:color w:val="000000"/>
      <w:sz w:val="32"/>
      <w:szCs w:val="32"/>
    </w:rPr>
  </w:style>
  <w:style w:type="paragraph" w:styleId="aff">
    <w:name w:val="TOC Heading"/>
    <w:basedOn w:val="1"/>
    <w:next w:val="a"/>
    <w:uiPriority w:val="39"/>
    <w:semiHidden/>
    <w:unhideWhenUsed/>
    <w:qFormat/>
    <w:rsid w:val="003F11EA"/>
    <w:pPr>
      <w:keepLines/>
      <w:spacing w:before="480" w:after="0" w:line="276" w:lineRule="auto"/>
      <w:outlineLvl w:val="9"/>
    </w:pPr>
    <w:rPr>
      <w:rFonts w:ascii="Cambria" w:hAnsi="Cambria" w:cs="Times New Roman"/>
      <w:color w:val="365F91"/>
      <w:kern w:val="0"/>
      <w:sz w:val="28"/>
      <w:szCs w:val="28"/>
      <w:lang w:eastAsia="en-US"/>
    </w:rPr>
  </w:style>
  <w:style w:type="paragraph" w:styleId="26">
    <w:name w:val="toc 2"/>
    <w:basedOn w:val="a"/>
    <w:next w:val="a"/>
    <w:autoRedefine/>
    <w:uiPriority w:val="39"/>
    <w:rsid w:val="003F11EA"/>
    <w:pPr>
      <w:ind w:left="240"/>
    </w:pPr>
  </w:style>
  <w:style w:type="paragraph" w:styleId="aff0">
    <w:name w:val="footnote text"/>
    <w:basedOn w:val="a"/>
    <w:link w:val="aff1"/>
    <w:rsid w:val="00662424"/>
    <w:rPr>
      <w:sz w:val="20"/>
      <w:szCs w:val="20"/>
    </w:rPr>
  </w:style>
  <w:style w:type="character" w:customStyle="1" w:styleId="aff1">
    <w:name w:val="Текст сноски Знак"/>
    <w:basedOn w:val="a0"/>
    <w:link w:val="aff0"/>
    <w:rsid w:val="00662424"/>
  </w:style>
  <w:style w:type="character" w:styleId="aff2">
    <w:name w:val="footnote reference"/>
    <w:basedOn w:val="a0"/>
    <w:rsid w:val="00662424"/>
    <w:rPr>
      <w:vertAlign w:val="superscript"/>
    </w:rPr>
  </w:style>
  <w:style w:type="character" w:customStyle="1" w:styleId="30">
    <w:name w:val="Заголовок 3 Знак"/>
    <w:basedOn w:val="a0"/>
    <w:link w:val="3"/>
    <w:uiPriority w:val="9"/>
    <w:rsid w:val="00010471"/>
    <w:rPr>
      <w:rFonts w:ascii="Cambria" w:hAnsi="Cambria"/>
      <w:b/>
      <w:bCs/>
      <w:sz w:val="26"/>
      <w:szCs w:val="26"/>
    </w:rPr>
  </w:style>
  <w:style w:type="paragraph" w:styleId="34">
    <w:name w:val="toc 3"/>
    <w:basedOn w:val="a"/>
    <w:next w:val="a"/>
    <w:autoRedefine/>
    <w:uiPriority w:val="39"/>
    <w:rsid w:val="005C0F4A"/>
    <w:pPr>
      <w:ind w:left="480"/>
    </w:pPr>
  </w:style>
  <w:style w:type="paragraph" w:styleId="aff3">
    <w:name w:val="annotation subject"/>
    <w:basedOn w:val="af4"/>
    <w:next w:val="af4"/>
    <w:link w:val="aff4"/>
    <w:rsid w:val="003544FC"/>
    <w:rPr>
      <w:b/>
      <w:bCs/>
    </w:rPr>
  </w:style>
  <w:style w:type="character" w:customStyle="1" w:styleId="af5">
    <w:name w:val="Текст примечания Знак"/>
    <w:basedOn w:val="a0"/>
    <w:link w:val="af4"/>
    <w:semiHidden/>
    <w:rsid w:val="003544FC"/>
  </w:style>
  <w:style w:type="character" w:customStyle="1" w:styleId="aff4">
    <w:name w:val="Тема примечания Знак"/>
    <w:basedOn w:val="af5"/>
    <w:link w:val="aff3"/>
    <w:rsid w:val="003544FC"/>
  </w:style>
  <w:style w:type="character" w:customStyle="1" w:styleId="33">
    <w:name w:val="Основной текст 3 Знак"/>
    <w:basedOn w:val="a0"/>
    <w:link w:val="32"/>
    <w:rsid w:val="006F661B"/>
    <w:rPr>
      <w:sz w:val="16"/>
      <w:szCs w:val="16"/>
    </w:rPr>
  </w:style>
  <w:style w:type="character" w:customStyle="1" w:styleId="OsnTxt0">
    <w:name w:val="OsnTxt Знак"/>
    <w:basedOn w:val="a0"/>
    <w:link w:val="OsnTxt"/>
    <w:rsid w:val="006F661B"/>
    <w:rPr>
      <w:rFonts w:ascii="Arial" w:hAnsi="Arial"/>
      <w:lang w:val="en" w:eastAsia="ru-RU" w:bidi="ar-SA"/>
    </w:rPr>
  </w:style>
  <w:style w:type="character" w:customStyle="1" w:styleId="a8">
    <w:name w:val="Основной текст с отступом Знак"/>
    <w:basedOn w:val="a0"/>
    <w:link w:val="a7"/>
    <w:uiPriority w:val="99"/>
    <w:rsid w:val="004B135D"/>
    <w:rPr>
      <w:sz w:val="28"/>
    </w:rPr>
  </w:style>
  <w:style w:type="paragraph" w:customStyle="1" w:styleId="f22">
    <w:name w:val="Основной текс—f2 с отступом 2"/>
    <w:basedOn w:val="a"/>
    <w:rsid w:val="0067029C"/>
    <w:pPr>
      <w:widowControl w:val="0"/>
      <w:tabs>
        <w:tab w:val="left" w:pos="0"/>
      </w:tabs>
      <w:autoSpaceDE w:val="0"/>
      <w:autoSpaceDN w:val="0"/>
      <w:spacing w:line="360" w:lineRule="auto"/>
      <w:ind w:firstLine="709"/>
      <w:jc w:val="both"/>
    </w:pPr>
  </w:style>
  <w:style w:type="character" w:customStyle="1" w:styleId="af0">
    <w:name w:val="Текст выноски Знак"/>
    <w:basedOn w:val="a0"/>
    <w:link w:val="af"/>
    <w:uiPriority w:val="99"/>
    <w:semiHidden/>
    <w:rsid w:val="00907079"/>
    <w:rPr>
      <w:rFonts w:ascii="Tahoma" w:hAnsi="Tahoma" w:cs="Tahoma"/>
      <w:sz w:val="16"/>
      <w:szCs w:val="16"/>
    </w:rPr>
  </w:style>
  <w:style w:type="paragraph" w:customStyle="1" w:styleId="Default">
    <w:name w:val="Default"/>
    <w:rsid w:val="003B1AE4"/>
    <w:pPr>
      <w:autoSpaceDE w:val="0"/>
      <w:autoSpaceDN w:val="0"/>
      <w:adjustRightInd w:val="0"/>
    </w:pPr>
    <w:rPr>
      <w:rFonts w:eastAsia="Calibri"/>
      <w:color w:val="000000"/>
      <w:sz w:val="24"/>
      <w:szCs w:val="24"/>
      <w:lang w:eastAsia="en-US"/>
    </w:rPr>
  </w:style>
  <w:style w:type="character" w:customStyle="1" w:styleId="23">
    <w:name w:val="Основной текст с отступом 2 Знак"/>
    <w:basedOn w:val="a0"/>
    <w:link w:val="22"/>
    <w:rsid w:val="0004090E"/>
    <w:rPr>
      <w:sz w:val="24"/>
      <w:szCs w:val="24"/>
    </w:rPr>
  </w:style>
  <w:style w:type="character" w:styleId="aff5">
    <w:name w:val="Placeholder Text"/>
    <w:basedOn w:val="a0"/>
    <w:uiPriority w:val="99"/>
    <w:semiHidden/>
    <w:rsid w:val="00507C8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354710">
      <w:bodyDiv w:val="1"/>
      <w:marLeft w:val="0"/>
      <w:marRight w:val="0"/>
      <w:marTop w:val="0"/>
      <w:marBottom w:val="0"/>
      <w:divBdr>
        <w:top w:val="none" w:sz="0" w:space="0" w:color="auto"/>
        <w:left w:val="none" w:sz="0" w:space="0" w:color="auto"/>
        <w:bottom w:val="none" w:sz="0" w:space="0" w:color="auto"/>
        <w:right w:val="none" w:sz="0" w:space="0" w:color="auto"/>
      </w:divBdr>
      <w:divsChild>
        <w:div w:id="252014410">
          <w:marLeft w:val="0"/>
          <w:marRight w:val="0"/>
          <w:marTop w:val="0"/>
          <w:marBottom w:val="0"/>
          <w:divBdr>
            <w:top w:val="none" w:sz="0" w:space="0" w:color="auto"/>
            <w:left w:val="none" w:sz="0" w:space="0" w:color="auto"/>
            <w:bottom w:val="none" w:sz="0" w:space="0" w:color="auto"/>
            <w:right w:val="none" w:sz="0" w:space="0" w:color="auto"/>
          </w:divBdr>
          <w:divsChild>
            <w:div w:id="1044712202">
              <w:marLeft w:val="0"/>
              <w:marRight w:val="0"/>
              <w:marTop w:val="0"/>
              <w:marBottom w:val="0"/>
              <w:divBdr>
                <w:top w:val="none" w:sz="0" w:space="0" w:color="auto"/>
                <w:left w:val="none" w:sz="0" w:space="0" w:color="auto"/>
                <w:bottom w:val="none" w:sz="0" w:space="0" w:color="auto"/>
                <w:right w:val="none" w:sz="0" w:space="0" w:color="auto"/>
              </w:divBdr>
            </w:div>
            <w:div w:id="1457870780">
              <w:marLeft w:val="0"/>
              <w:marRight w:val="0"/>
              <w:marTop w:val="0"/>
              <w:marBottom w:val="0"/>
              <w:divBdr>
                <w:top w:val="none" w:sz="0" w:space="0" w:color="auto"/>
                <w:left w:val="none" w:sz="0" w:space="0" w:color="auto"/>
                <w:bottom w:val="none" w:sz="0" w:space="0" w:color="auto"/>
                <w:right w:val="none" w:sz="0" w:space="0" w:color="auto"/>
              </w:divBdr>
            </w:div>
            <w:div w:id="2093970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66018">
      <w:bodyDiv w:val="1"/>
      <w:marLeft w:val="0"/>
      <w:marRight w:val="0"/>
      <w:marTop w:val="0"/>
      <w:marBottom w:val="0"/>
      <w:divBdr>
        <w:top w:val="none" w:sz="0" w:space="0" w:color="auto"/>
        <w:left w:val="none" w:sz="0" w:space="0" w:color="auto"/>
        <w:bottom w:val="none" w:sz="0" w:space="0" w:color="auto"/>
        <w:right w:val="none" w:sz="0" w:space="0" w:color="auto"/>
      </w:divBdr>
    </w:div>
    <w:div w:id="951785729">
      <w:bodyDiv w:val="1"/>
      <w:marLeft w:val="0"/>
      <w:marRight w:val="0"/>
      <w:marTop w:val="0"/>
      <w:marBottom w:val="0"/>
      <w:divBdr>
        <w:top w:val="none" w:sz="0" w:space="0" w:color="auto"/>
        <w:left w:val="none" w:sz="0" w:space="0" w:color="auto"/>
        <w:bottom w:val="none" w:sz="0" w:space="0" w:color="auto"/>
        <w:right w:val="none" w:sz="0" w:space="0" w:color="auto"/>
      </w:divBdr>
    </w:div>
    <w:div w:id="980500453">
      <w:bodyDiv w:val="1"/>
      <w:marLeft w:val="0"/>
      <w:marRight w:val="0"/>
      <w:marTop w:val="0"/>
      <w:marBottom w:val="0"/>
      <w:divBdr>
        <w:top w:val="none" w:sz="0" w:space="0" w:color="auto"/>
        <w:left w:val="none" w:sz="0" w:space="0" w:color="auto"/>
        <w:bottom w:val="none" w:sz="0" w:space="0" w:color="auto"/>
        <w:right w:val="none" w:sz="0" w:space="0" w:color="auto"/>
      </w:divBdr>
      <w:divsChild>
        <w:div w:id="1245266540">
          <w:marLeft w:val="0"/>
          <w:marRight w:val="0"/>
          <w:marTop w:val="0"/>
          <w:marBottom w:val="0"/>
          <w:divBdr>
            <w:top w:val="none" w:sz="0" w:space="0" w:color="auto"/>
            <w:left w:val="none" w:sz="0" w:space="0" w:color="auto"/>
            <w:bottom w:val="none" w:sz="0" w:space="0" w:color="auto"/>
            <w:right w:val="none" w:sz="0" w:space="0" w:color="auto"/>
          </w:divBdr>
        </w:div>
      </w:divsChild>
    </w:div>
    <w:div w:id="1012801056">
      <w:bodyDiv w:val="1"/>
      <w:marLeft w:val="0"/>
      <w:marRight w:val="0"/>
      <w:marTop w:val="0"/>
      <w:marBottom w:val="0"/>
      <w:divBdr>
        <w:top w:val="none" w:sz="0" w:space="0" w:color="auto"/>
        <w:left w:val="none" w:sz="0" w:space="0" w:color="auto"/>
        <w:bottom w:val="none" w:sz="0" w:space="0" w:color="auto"/>
        <w:right w:val="none" w:sz="0" w:space="0" w:color="auto"/>
      </w:divBdr>
      <w:divsChild>
        <w:div w:id="957368890">
          <w:marLeft w:val="0"/>
          <w:marRight w:val="0"/>
          <w:marTop w:val="0"/>
          <w:marBottom w:val="0"/>
          <w:divBdr>
            <w:top w:val="none" w:sz="0" w:space="0" w:color="auto"/>
            <w:left w:val="none" w:sz="0" w:space="0" w:color="auto"/>
            <w:bottom w:val="none" w:sz="0" w:space="0" w:color="auto"/>
            <w:right w:val="none" w:sz="0" w:space="0" w:color="auto"/>
          </w:divBdr>
        </w:div>
      </w:divsChild>
    </w:div>
    <w:div w:id="1249583028">
      <w:bodyDiv w:val="1"/>
      <w:marLeft w:val="0"/>
      <w:marRight w:val="0"/>
      <w:marTop w:val="0"/>
      <w:marBottom w:val="0"/>
      <w:divBdr>
        <w:top w:val="none" w:sz="0" w:space="0" w:color="auto"/>
        <w:left w:val="none" w:sz="0" w:space="0" w:color="auto"/>
        <w:bottom w:val="none" w:sz="0" w:space="0" w:color="auto"/>
        <w:right w:val="none" w:sz="0" w:space="0" w:color="auto"/>
      </w:divBdr>
    </w:div>
    <w:div w:id="1403524631">
      <w:bodyDiv w:val="1"/>
      <w:marLeft w:val="0"/>
      <w:marRight w:val="0"/>
      <w:marTop w:val="0"/>
      <w:marBottom w:val="0"/>
      <w:divBdr>
        <w:top w:val="none" w:sz="0" w:space="0" w:color="auto"/>
        <w:left w:val="none" w:sz="0" w:space="0" w:color="auto"/>
        <w:bottom w:val="none" w:sz="0" w:space="0" w:color="auto"/>
        <w:right w:val="none" w:sz="0" w:space="0" w:color="auto"/>
      </w:divBdr>
      <w:divsChild>
        <w:div w:id="370418499">
          <w:marLeft w:val="0"/>
          <w:marRight w:val="0"/>
          <w:marTop w:val="0"/>
          <w:marBottom w:val="0"/>
          <w:divBdr>
            <w:top w:val="none" w:sz="0" w:space="0" w:color="auto"/>
            <w:left w:val="none" w:sz="0" w:space="0" w:color="auto"/>
            <w:bottom w:val="none" w:sz="0" w:space="0" w:color="auto"/>
            <w:right w:val="none" w:sz="0" w:space="0" w:color="auto"/>
          </w:divBdr>
        </w:div>
      </w:divsChild>
    </w:div>
    <w:div w:id="1570116421">
      <w:bodyDiv w:val="1"/>
      <w:marLeft w:val="0"/>
      <w:marRight w:val="0"/>
      <w:marTop w:val="0"/>
      <w:marBottom w:val="0"/>
      <w:divBdr>
        <w:top w:val="none" w:sz="0" w:space="0" w:color="auto"/>
        <w:left w:val="none" w:sz="0" w:space="0" w:color="auto"/>
        <w:bottom w:val="none" w:sz="0" w:space="0" w:color="auto"/>
        <w:right w:val="none" w:sz="0" w:space="0" w:color="auto"/>
      </w:divBdr>
    </w:div>
    <w:div w:id="1952474858">
      <w:bodyDiv w:val="1"/>
      <w:marLeft w:val="0"/>
      <w:marRight w:val="0"/>
      <w:marTop w:val="0"/>
      <w:marBottom w:val="0"/>
      <w:divBdr>
        <w:top w:val="none" w:sz="0" w:space="0" w:color="auto"/>
        <w:left w:val="none" w:sz="0" w:space="0" w:color="auto"/>
        <w:bottom w:val="none" w:sz="0" w:space="0" w:color="auto"/>
        <w:right w:val="none" w:sz="0" w:space="0" w:color="auto"/>
      </w:divBdr>
      <w:divsChild>
        <w:div w:id="1601717880">
          <w:marLeft w:val="0"/>
          <w:marRight w:val="0"/>
          <w:marTop w:val="0"/>
          <w:marBottom w:val="0"/>
          <w:divBdr>
            <w:top w:val="none" w:sz="0" w:space="0" w:color="auto"/>
            <w:left w:val="none" w:sz="0" w:space="0" w:color="auto"/>
            <w:bottom w:val="none" w:sz="0" w:space="0" w:color="auto"/>
            <w:right w:val="none" w:sz="0" w:space="0" w:color="auto"/>
          </w:divBdr>
        </w:div>
      </w:divsChild>
    </w:div>
    <w:div w:id="2036955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dilet.zan.kz/rus/docs/Z100000257_"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6B0DFB-B834-4C41-ABA3-A53DC1F43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11</Pages>
  <Words>2544</Words>
  <Characters>14502</Characters>
  <Application>Microsoft Office Word</Application>
  <DocSecurity>0</DocSecurity>
  <Lines>120</Lines>
  <Paragraphs>34</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Hewlett-Packard Company</Company>
  <LinksUpToDate>false</LinksUpToDate>
  <CharactersWithSpaces>17012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G.Zaraspaeva</dc:creator>
  <cp:lastModifiedBy>Ибрагим</cp:lastModifiedBy>
  <cp:revision>5</cp:revision>
  <cp:lastPrinted>2019-07-26T09:50:00Z</cp:lastPrinted>
  <dcterms:created xsi:type="dcterms:W3CDTF">2019-10-01T05:00:00Z</dcterms:created>
  <dcterms:modified xsi:type="dcterms:W3CDTF">2023-05-29T12:39:00Z</dcterms:modified>
</cp:coreProperties>
</file>